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A2722">
      <w:pPr>
        <w:spacing w:line="600" w:lineRule="exact"/>
        <w:jc w:val="center"/>
        <w:rPr>
          <w:rFonts w:ascii="Times New Roman" w:hAnsi="Times New Roman" w:eastAsia="方正小标宋简体"/>
          <w:color w:val="auto"/>
          <w:sz w:val="52"/>
          <w:szCs w:val="52"/>
        </w:rPr>
      </w:pPr>
    </w:p>
    <w:p w14:paraId="0B69C390">
      <w:pPr>
        <w:pStyle w:val="2"/>
      </w:pPr>
    </w:p>
    <w:p w14:paraId="0A236985">
      <w:pPr>
        <w:spacing w:line="600" w:lineRule="exact"/>
        <w:jc w:val="center"/>
        <w:outlineLvl w:val="0"/>
        <w:rPr>
          <w:rFonts w:ascii="Times New Roman" w:hAnsi="Times New Roman" w:eastAsia="方正小标宋简体"/>
          <w:color w:val="auto"/>
          <w:sz w:val="52"/>
          <w:szCs w:val="52"/>
        </w:rPr>
      </w:pPr>
      <w:bookmarkStart w:id="0" w:name="_Toc18269"/>
      <w:bookmarkStart w:id="1" w:name="_Toc26924"/>
      <w:bookmarkStart w:id="2" w:name="_Toc24493"/>
      <w:bookmarkStart w:id="3" w:name="_Toc16613"/>
      <w:bookmarkStart w:id="4" w:name="_Toc7211"/>
      <w:bookmarkStart w:id="5" w:name="_Toc1142"/>
      <w:bookmarkStart w:id="6" w:name="_Toc1799"/>
      <w:bookmarkStart w:id="7" w:name="_Toc12911"/>
      <w:bookmarkStart w:id="8" w:name="_Toc31209"/>
      <w:bookmarkStart w:id="9" w:name="_Toc21783"/>
      <w:bookmarkStart w:id="10" w:name="_Toc12926"/>
      <w:bookmarkStart w:id="11" w:name="_Toc4756"/>
      <w:bookmarkStart w:id="12" w:name="_Toc8330"/>
      <w:bookmarkStart w:id="13" w:name="_Toc4908"/>
      <w:bookmarkStart w:id="14" w:name="_Toc11815"/>
      <w:bookmarkStart w:id="15" w:name="_Toc22508"/>
      <w:bookmarkStart w:id="16" w:name="_Toc6429"/>
      <w:bookmarkStart w:id="17" w:name="_Toc13776"/>
      <w:bookmarkStart w:id="18" w:name="_Toc16635"/>
      <w:bookmarkStart w:id="19" w:name="_Toc5548"/>
      <w:bookmarkStart w:id="20" w:name="_Toc28925"/>
      <w:bookmarkStart w:id="21" w:name="_Toc30770"/>
      <w:bookmarkStart w:id="22" w:name="_Toc5475"/>
      <w:bookmarkStart w:id="23" w:name="_Toc16187"/>
      <w:bookmarkStart w:id="24" w:name="_Toc4350"/>
      <w:r>
        <w:rPr>
          <w:rFonts w:hint="eastAsia" w:ascii="Times New Roman" w:hAnsi="Times New Roman" w:eastAsia="方正小标宋简体"/>
          <w:color w:val="auto"/>
          <w:sz w:val="52"/>
          <w:szCs w:val="52"/>
        </w:rPr>
        <w:t>贵州省“十四五”工业发展规划</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AEC43C6">
      <w:pPr>
        <w:pStyle w:val="9"/>
        <w:jc w:val="center"/>
        <w:outlineLvl w:val="0"/>
        <w:rPr>
          <w:rFonts w:ascii="Times New Roman" w:hAnsi="Times New Roman" w:eastAsia="楷体_GB2312" w:cs="楷体_GB2312"/>
          <w:color w:val="auto"/>
          <w:sz w:val="32"/>
          <w:szCs w:val="32"/>
        </w:rPr>
      </w:pPr>
    </w:p>
    <w:p w14:paraId="38A7960F">
      <w:pPr>
        <w:spacing w:line="600" w:lineRule="exact"/>
        <w:rPr>
          <w:rFonts w:ascii="Times New Roman" w:hAnsi="Times New Roman" w:eastAsia="方正小标宋简体"/>
          <w:color w:val="auto"/>
          <w:sz w:val="44"/>
          <w:szCs w:val="44"/>
        </w:rPr>
      </w:pPr>
    </w:p>
    <w:p w14:paraId="4FAB407E">
      <w:pPr>
        <w:spacing w:line="600" w:lineRule="exact"/>
        <w:rPr>
          <w:rFonts w:ascii="Times New Roman" w:hAnsi="Times New Roman" w:eastAsia="方正小标宋简体"/>
          <w:color w:val="auto"/>
          <w:sz w:val="44"/>
          <w:szCs w:val="44"/>
        </w:rPr>
      </w:pPr>
    </w:p>
    <w:p w14:paraId="75B6E531">
      <w:pPr>
        <w:spacing w:line="600" w:lineRule="exact"/>
        <w:rPr>
          <w:rFonts w:ascii="Times New Roman" w:hAnsi="Times New Roman" w:eastAsia="方正小标宋简体"/>
          <w:color w:val="auto"/>
          <w:sz w:val="44"/>
          <w:szCs w:val="44"/>
        </w:rPr>
      </w:pPr>
    </w:p>
    <w:p w14:paraId="05434585">
      <w:pPr>
        <w:spacing w:line="600" w:lineRule="exact"/>
        <w:rPr>
          <w:rFonts w:ascii="Times New Roman" w:hAnsi="Times New Roman" w:eastAsia="方正小标宋简体"/>
          <w:color w:val="auto"/>
          <w:sz w:val="44"/>
          <w:szCs w:val="44"/>
        </w:rPr>
      </w:pPr>
    </w:p>
    <w:p w14:paraId="307E5679">
      <w:pPr>
        <w:spacing w:line="600" w:lineRule="exact"/>
        <w:rPr>
          <w:rFonts w:ascii="Times New Roman" w:hAnsi="Times New Roman" w:eastAsia="方正小标宋简体"/>
          <w:color w:val="auto"/>
          <w:sz w:val="44"/>
          <w:szCs w:val="44"/>
        </w:rPr>
      </w:pPr>
    </w:p>
    <w:p w14:paraId="7D38EB02">
      <w:pPr>
        <w:spacing w:line="600" w:lineRule="exact"/>
        <w:rPr>
          <w:rFonts w:ascii="Times New Roman" w:hAnsi="Times New Roman" w:eastAsia="方正小标宋简体"/>
          <w:color w:val="auto"/>
          <w:sz w:val="44"/>
          <w:szCs w:val="44"/>
        </w:rPr>
      </w:pPr>
    </w:p>
    <w:p w14:paraId="6B699745">
      <w:pPr>
        <w:spacing w:line="600" w:lineRule="exact"/>
        <w:rPr>
          <w:rFonts w:ascii="Times New Roman" w:hAnsi="Times New Roman" w:eastAsia="方正小标宋简体"/>
          <w:color w:val="auto"/>
          <w:sz w:val="44"/>
          <w:szCs w:val="44"/>
        </w:rPr>
      </w:pPr>
    </w:p>
    <w:p w14:paraId="46CBF8FE">
      <w:pPr>
        <w:spacing w:line="600" w:lineRule="exact"/>
        <w:rPr>
          <w:rFonts w:ascii="Times New Roman" w:hAnsi="Times New Roman" w:eastAsia="方正小标宋简体"/>
          <w:color w:val="auto"/>
          <w:sz w:val="44"/>
          <w:szCs w:val="44"/>
        </w:rPr>
      </w:pPr>
    </w:p>
    <w:p w14:paraId="5D30531A">
      <w:pPr>
        <w:spacing w:line="600" w:lineRule="exact"/>
        <w:rPr>
          <w:rFonts w:ascii="Times New Roman" w:hAnsi="Times New Roman" w:eastAsia="方正小标宋简体"/>
          <w:color w:val="auto"/>
          <w:sz w:val="44"/>
          <w:szCs w:val="44"/>
        </w:rPr>
      </w:pPr>
    </w:p>
    <w:p w14:paraId="6E73C21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小标宋简体"/>
          <w:color w:val="auto"/>
          <w:sz w:val="44"/>
          <w:szCs w:val="44"/>
        </w:rPr>
      </w:pPr>
    </w:p>
    <w:p w14:paraId="7C9F5FFA">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小标宋简体"/>
          <w:color w:val="auto"/>
          <w:sz w:val="44"/>
          <w:szCs w:val="44"/>
        </w:rPr>
      </w:pPr>
    </w:p>
    <w:p w14:paraId="0BFA6220">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小标宋简体"/>
          <w:color w:val="auto"/>
          <w:sz w:val="44"/>
          <w:szCs w:val="44"/>
        </w:rPr>
      </w:pPr>
    </w:p>
    <w:p w14:paraId="0C1786B9">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431B53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lang w:val="en-US" w:eastAsia="zh-CN"/>
        </w:rPr>
      </w:pPr>
    </w:p>
    <w:p w14:paraId="3CA1F5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贵州省工业和信息化厅</w:t>
      </w:r>
    </w:p>
    <w:p w14:paraId="476FAF63">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jc w:val="center"/>
        <w:textAlignment w:val="auto"/>
        <w:outlineLvl w:val="0"/>
        <w:rPr>
          <w:rFonts w:hint="eastAsia" w:ascii="楷体_GB2312" w:hAnsi="楷体_GB2312" w:eastAsia="楷体_GB2312" w:cs="楷体_GB2312"/>
          <w:color w:val="auto"/>
          <w:sz w:val="32"/>
          <w:szCs w:val="32"/>
        </w:rPr>
      </w:pPr>
      <w:bookmarkStart w:id="25" w:name="_Toc27062"/>
      <w:bookmarkStart w:id="26" w:name="_Toc13997"/>
      <w:bookmarkStart w:id="27" w:name="_Toc26925"/>
      <w:bookmarkStart w:id="28" w:name="_Toc13162"/>
      <w:bookmarkStart w:id="29" w:name="_Toc18472"/>
      <w:bookmarkStart w:id="30" w:name="_Toc15750"/>
      <w:bookmarkStart w:id="31" w:name="_Toc4343"/>
      <w:bookmarkStart w:id="32" w:name="_Toc5851"/>
      <w:bookmarkStart w:id="33" w:name="_Toc13758"/>
      <w:bookmarkStart w:id="34" w:name="_Toc14541"/>
      <w:bookmarkStart w:id="35" w:name="_Toc20706"/>
      <w:bookmarkStart w:id="36" w:name="_Toc20622"/>
      <w:bookmarkStart w:id="37" w:name="_Toc2582"/>
      <w:bookmarkStart w:id="38" w:name="_Toc24790"/>
      <w:bookmarkStart w:id="39" w:name="_Toc19939"/>
      <w:bookmarkStart w:id="40" w:name="_Toc3982"/>
      <w:bookmarkStart w:id="41" w:name="_Toc3458"/>
      <w:bookmarkStart w:id="42" w:name="_Toc30359"/>
      <w:bookmarkStart w:id="43" w:name="_Toc30061"/>
      <w:bookmarkStart w:id="44" w:name="_Toc1762"/>
      <w:bookmarkStart w:id="45" w:name="_Toc25856"/>
      <w:bookmarkStart w:id="46" w:name="_Toc27223"/>
      <w:bookmarkStart w:id="47" w:name="_Toc18129"/>
      <w:bookmarkStart w:id="48" w:name="_Toc3339"/>
      <w:bookmarkStart w:id="49" w:name="_Toc29666"/>
      <w:r>
        <w:rPr>
          <w:rFonts w:hint="eastAsia" w:ascii="楷体_GB2312" w:hAnsi="楷体_GB2312" w:eastAsia="楷体_GB2312" w:cs="楷体_GB2312"/>
          <w:color w:val="auto"/>
          <w:sz w:val="32"/>
          <w:szCs w:val="32"/>
        </w:rPr>
        <w:t>2021年</w:t>
      </w:r>
      <w:r>
        <w:rPr>
          <w:rFonts w:hint="eastAsia" w:ascii="楷体_GB2312" w:hAnsi="楷体_GB2312" w:eastAsia="楷体_GB2312" w:cs="楷体_GB2312"/>
          <w:color w:val="auto"/>
          <w:sz w:val="32"/>
          <w:szCs w:val="32"/>
          <w:lang w:val="en-US" w:eastAsia="zh-CN"/>
        </w:rPr>
        <w:t>11</w:t>
      </w:r>
      <w:r>
        <w:rPr>
          <w:rFonts w:hint="eastAsia" w:ascii="楷体_GB2312" w:hAnsi="楷体_GB2312" w:eastAsia="楷体_GB2312" w:cs="楷体_GB2312"/>
          <w:color w:val="auto"/>
          <w:sz w:val="32"/>
          <w:szCs w:val="32"/>
        </w:rPr>
        <w:t>月</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1E7BA10">
      <w:pPr>
        <w:spacing w:line="600" w:lineRule="exact"/>
        <w:rPr>
          <w:rFonts w:ascii="Times New Roman" w:hAnsi="Times New Roman" w:eastAsia="方正小标宋简体"/>
          <w:color w:val="auto"/>
          <w:sz w:val="44"/>
          <w:szCs w:val="44"/>
        </w:rPr>
      </w:pPr>
      <w:r>
        <w:rPr>
          <w:rFonts w:ascii="Times New Roman" w:hAnsi="Times New Roman" w:eastAsia="方正小标宋简体"/>
          <w:color w:val="auto"/>
          <w:sz w:val="44"/>
          <w:szCs w:val="44"/>
        </w:rPr>
        <w:br w:type="page"/>
      </w:r>
    </w:p>
    <w:p w14:paraId="3E83E53B">
      <w:pPr>
        <w:pStyle w:val="9"/>
        <w:rPr>
          <w:rFonts w:ascii="Times New Roman" w:hAnsi="Times New Roman"/>
          <w:color w:val="auto"/>
        </w:rPr>
      </w:pPr>
    </w:p>
    <w:p w14:paraId="21A25970">
      <w:pPr>
        <w:pStyle w:val="9"/>
        <w:rPr>
          <w:rFonts w:ascii="Times New Roman" w:hAnsi="Times New Roman"/>
          <w:color w:val="auto"/>
        </w:rPr>
        <w:sectPr>
          <w:footerReference r:id="rId3" w:type="default"/>
          <w:pgSz w:w="11906" w:h="16838"/>
          <w:pgMar w:top="2098" w:right="1474" w:bottom="1984" w:left="1587" w:header="851" w:footer="992" w:gutter="0"/>
          <w:pgNumType w:fmt="numberInDash"/>
          <w:cols w:space="425" w:num="1"/>
          <w:docGrid w:type="lines" w:linePitch="312" w:charSpace="0"/>
        </w:sectPr>
      </w:pPr>
    </w:p>
    <w:sdt>
      <w:sdtPr>
        <w:rPr>
          <w:rFonts w:hint="eastAsia" w:ascii="黑体" w:hAnsi="黑体" w:eastAsia="黑体" w:cs="黑体"/>
          <w:kern w:val="2"/>
          <w:sz w:val="32"/>
          <w:szCs w:val="32"/>
          <w:lang w:val="en-US" w:eastAsia="zh-CN" w:bidi="ar-SA"/>
        </w:rPr>
        <w:id w:val="147451309"/>
        <w:docPartObj>
          <w:docPartGallery w:val="Table of Contents"/>
          <w:docPartUnique/>
        </w:docPartObj>
      </w:sdtPr>
      <w:sdtEndPr>
        <w:rPr>
          <w:rFonts w:hint="eastAsia" w:ascii="Times New Roman" w:hAnsi="Times New Roman" w:eastAsia="宋体" w:cs="Times New Roman"/>
          <w:b w:val="0"/>
          <w:bCs w:val="0"/>
          <w:kern w:val="2"/>
          <w:sz w:val="32"/>
          <w:szCs w:val="32"/>
          <w:lang w:val="en-US" w:eastAsia="zh-CN" w:bidi="ar-SA"/>
        </w:rPr>
      </w:sdtEndPr>
      <w:sdtContent>
        <w:p w14:paraId="7AC934BF">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bookmarkStart w:id="50" w:name="_Toc31663_WPSOffice_Type3"/>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1DD8709F">
          <w:pPr>
            <w:pStyle w:val="30"/>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_Toc22936_WPSOffice_Level1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80042"/>
              <w:placeholder>
                <w:docPart w:val="{3a83b2ef-ff1f-4976-8fe8-220949e9715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黑体" w:cs="黑体"/>
                  <w:b w:val="0"/>
                  <w:bCs w:val="0"/>
                  <w:sz w:val="24"/>
                  <w:szCs w:val="24"/>
                </w:rPr>
                <w:t>前  言</w:t>
              </w:r>
            </w:sdtContent>
          </w:sdt>
          <w:r>
            <w:rPr>
              <w:b w:val="0"/>
              <w:bCs w:val="0"/>
              <w:sz w:val="24"/>
              <w:szCs w:val="24"/>
            </w:rPr>
            <w:tab/>
          </w:r>
          <w:bookmarkStart w:id="51" w:name="_Toc22936_WPSOffice_Level1Page"/>
          <w:r>
            <w:rPr>
              <w:b w:val="0"/>
              <w:bCs w:val="0"/>
              <w:sz w:val="24"/>
              <w:szCs w:val="24"/>
            </w:rPr>
            <w:t>1</w:t>
          </w:r>
          <w:bookmarkEnd w:id="51"/>
          <w:r>
            <w:rPr>
              <w:b w:val="0"/>
              <w:bCs w:val="0"/>
              <w:sz w:val="24"/>
              <w:szCs w:val="24"/>
            </w:rPr>
            <w:fldChar w:fldCharType="end"/>
          </w:r>
        </w:p>
        <w:p w14:paraId="0A14B03C">
          <w:pPr>
            <w:pStyle w:val="30"/>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_Toc31663_WPSOffice_Level1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9152"/>
              <w:placeholder>
                <w:docPart w:val="{00ad71fc-a07e-4b35-9d76-ac5ec0f98344}"/>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黑体" w:cs="黑体"/>
                  <w:b w:val="0"/>
                  <w:bCs w:val="0"/>
                  <w:sz w:val="24"/>
                  <w:szCs w:val="24"/>
                </w:rPr>
                <w:t>一、发展背景</w:t>
              </w:r>
            </w:sdtContent>
          </w:sdt>
          <w:r>
            <w:rPr>
              <w:b w:val="0"/>
              <w:bCs w:val="0"/>
              <w:sz w:val="24"/>
              <w:szCs w:val="24"/>
            </w:rPr>
            <w:tab/>
          </w:r>
          <w:bookmarkStart w:id="52" w:name="_Toc31663_WPSOffice_Level1Page"/>
          <w:r>
            <w:rPr>
              <w:b w:val="0"/>
              <w:bCs w:val="0"/>
              <w:sz w:val="24"/>
              <w:szCs w:val="24"/>
            </w:rPr>
            <w:t>2</w:t>
          </w:r>
          <w:bookmarkEnd w:id="52"/>
          <w:r>
            <w:rPr>
              <w:b w:val="0"/>
              <w:bCs w:val="0"/>
              <w:sz w:val="24"/>
              <w:szCs w:val="24"/>
            </w:rPr>
            <w:fldChar w:fldCharType="end"/>
          </w:r>
        </w:p>
        <w:p w14:paraId="3A6B6FC9">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_Toc31663_WPSOffice_Level2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4667"/>
              <w:placeholder>
                <w:docPart w:val="{fe0fa690-5010-40a5-a196-f4d8197427f6}"/>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（一</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“十三五”工业发展回顾</w:t>
              </w:r>
            </w:sdtContent>
          </w:sdt>
          <w:r>
            <w:rPr>
              <w:b w:val="0"/>
              <w:bCs w:val="0"/>
              <w:sz w:val="24"/>
              <w:szCs w:val="24"/>
            </w:rPr>
            <w:tab/>
          </w:r>
          <w:bookmarkStart w:id="53" w:name="_Toc31663_WPSOffice_Level2Page"/>
          <w:r>
            <w:rPr>
              <w:b w:val="0"/>
              <w:bCs w:val="0"/>
              <w:sz w:val="24"/>
              <w:szCs w:val="24"/>
            </w:rPr>
            <w:t>2</w:t>
          </w:r>
          <w:bookmarkEnd w:id="53"/>
          <w:r>
            <w:rPr>
              <w:b w:val="0"/>
              <w:bCs w:val="0"/>
              <w:sz w:val="24"/>
              <w:szCs w:val="24"/>
            </w:rPr>
            <w:fldChar w:fldCharType="end"/>
          </w:r>
        </w:p>
        <w:p w14:paraId="5E1B5E7E">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_Toc1070_WPSOffice_Level2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4203"/>
              <w:placeholder>
                <w:docPart w:val="{942d5c70-f96e-470a-8db6-1f1836679c2d}"/>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（二）“十四五”工业发展形势</w:t>
              </w:r>
            </w:sdtContent>
          </w:sdt>
          <w:r>
            <w:rPr>
              <w:b w:val="0"/>
              <w:bCs w:val="0"/>
              <w:sz w:val="24"/>
              <w:szCs w:val="24"/>
            </w:rPr>
            <w:tab/>
          </w:r>
          <w:bookmarkStart w:id="54" w:name="_Toc1070_WPSOffice_Level2Page"/>
          <w:r>
            <w:rPr>
              <w:b w:val="0"/>
              <w:bCs w:val="0"/>
              <w:sz w:val="24"/>
              <w:szCs w:val="24"/>
            </w:rPr>
            <w:t>6</w:t>
          </w:r>
          <w:bookmarkEnd w:id="54"/>
          <w:r>
            <w:rPr>
              <w:b w:val="0"/>
              <w:bCs w:val="0"/>
              <w:sz w:val="24"/>
              <w:szCs w:val="24"/>
            </w:rPr>
            <w:fldChar w:fldCharType="end"/>
          </w:r>
        </w:p>
        <w:p w14:paraId="725B2A6A">
          <w:pPr>
            <w:pStyle w:val="30"/>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_Toc1070_WPSOffice_Level1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8965"/>
              <w:placeholder>
                <w:docPart w:val="{5950c671-3cf4-483b-8128-ba61d0e8147e}"/>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黑体" w:cs="黑体"/>
                  <w:b w:val="0"/>
                  <w:bCs w:val="0"/>
                  <w:sz w:val="24"/>
                  <w:szCs w:val="24"/>
                </w:rPr>
                <w:t>二、总体思路、发展原则和战略目标</w:t>
              </w:r>
            </w:sdtContent>
          </w:sdt>
          <w:r>
            <w:rPr>
              <w:b w:val="0"/>
              <w:bCs w:val="0"/>
              <w:sz w:val="24"/>
              <w:szCs w:val="24"/>
            </w:rPr>
            <w:tab/>
          </w:r>
          <w:bookmarkStart w:id="55" w:name="_Toc1070_WPSOffice_Level1Page"/>
          <w:r>
            <w:rPr>
              <w:b w:val="0"/>
              <w:bCs w:val="0"/>
              <w:sz w:val="24"/>
              <w:szCs w:val="24"/>
            </w:rPr>
            <w:t>8</w:t>
          </w:r>
          <w:bookmarkEnd w:id="55"/>
          <w:r>
            <w:rPr>
              <w:b w:val="0"/>
              <w:bCs w:val="0"/>
              <w:sz w:val="24"/>
              <w:szCs w:val="24"/>
            </w:rPr>
            <w:fldChar w:fldCharType="end"/>
          </w:r>
        </w:p>
        <w:p w14:paraId="1D152862">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_Toc14593_WPSOffice_Level2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2084"/>
              <w:placeholder>
                <w:docPart w:val="{cf8c06b8-8056-4331-8b5d-8f9373a0bd2d}"/>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（一</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总体思路</w:t>
              </w:r>
            </w:sdtContent>
          </w:sdt>
          <w:r>
            <w:rPr>
              <w:b w:val="0"/>
              <w:bCs w:val="0"/>
              <w:sz w:val="24"/>
              <w:szCs w:val="24"/>
            </w:rPr>
            <w:tab/>
          </w:r>
          <w:bookmarkStart w:id="56" w:name="_Toc14593_WPSOffice_Level2Page"/>
          <w:r>
            <w:rPr>
              <w:b w:val="0"/>
              <w:bCs w:val="0"/>
              <w:sz w:val="24"/>
              <w:szCs w:val="24"/>
            </w:rPr>
            <w:t>8</w:t>
          </w:r>
          <w:bookmarkEnd w:id="56"/>
          <w:r>
            <w:rPr>
              <w:b w:val="0"/>
              <w:bCs w:val="0"/>
              <w:sz w:val="24"/>
              <w:szCs w:val="24"/>
            </w:rPr>
            <w:fldChar w:fldCharType="end"/>
          </w:r>
        </w:p>
        <w:p w14:paraId="6CE7F362">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_Toc10504_WPSOffice_Level2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1392"/>
              <w:placeholder>
                <w:docPart w:val="{a94a4bb3-7f5c-4094-992b-05cf80f58b9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w:t>
              </w:r>
              <w:r>
                <w:rPr>
                  <w:rFonts w:ascii="Times New Roman" w:hAnsi="Times New Roman" w:eastAsia="楷体_GB2312" w:cstheme="minorBidi"/>
                  <w:b w:val="0"/>
                  <w:bCs w:val="0"/>
                  <w:sz w:val="24"/>
                  <w:szCs w:val="24"/>
                </w:rPr>
                <w:t>二）</w:t>
              </w:r>
              <w:r>
                <w:rPr>
                  <w:rFonts w:hint="eastAsia" w:ascii="Times New Roman" w:hAnsi="Times New Roman" w:eastAsia="楷体_GB2312" w:cstheme="minorBidi"/>
                  <w:b w:val="0"/>
                  <w:bCs w:val="0"/>
                  <w:sz w:val="24"/>
                  <w:szCs w:val="24"/>
                </w:rPr>
                <w:t>发展原则</w:t>
              </w:r>
            </w:sdtContent>
          </w:sdt>
          <w:r>
            <w:rPr>
              <w:b w:val="0"/>
              <w:bCs w:val="0"/>
              <w:sz w:val="24"/>
              <w:szCs w:val="24"/>
            </w:rPr>
            <w:tab/>
          </w:r>
          <w:bookmarkStart w:id="57" w:name="_Toc10504_WPSOffice_Level2Page"/>
          <w:r>
            <w:rPr>
              <w:b w:val="0"/>
              <w:bCs w:val="0"/>
              <w:sz w:val="24"/>
              <w:szCs w:val="24"/>
            </w:rPr>
            <w:t>9</w:t>
          </w:r>
          <w:bookmarkEnd w:id="57"/>
          <w:r>
            <w:rPr>
              <w:b w:val="0"/>
              <w:bCs w:val="0"/>
              <w:sz w:val="24"/>
              <w:szCs w:val="24"/>
            </w:rPr>
            <w:fldChar w:fldCharType="end"/>
          </w:r>
        </w:p>
        <w:p w14:paraId="2CED5901">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_Toc288_WPSOffice_Level2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81842"/>
              <w:placeholder>
                <w:docPart w:val="{bcab1461-0808-4e84-9638-d463287dc597}"/>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（三</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奋斗目标</w:t>
              </w:r>
            </w:sdtContent>
          </w:sdt>
          <w:r>
            <w:rPr>
              <w:b w:val="0"/>
              <w:bCs w:val="0"/>
              <w:sz w:val="24"/>
              <w:szCs w:val="24"/>
            </w:rPr>
            <w:tab/>
          </w:r>
          <w:bookmarkStart w:id="58" w:name="_Toc288_WPSOffice_Level2Page"/>
          <w:r>
            <w:rPr>
              <w:b w:val="0"/>
              <w:bCs w:val="0"/>
              <w:sz w:val="24"/>
              <w:szCs w:val="24"/>
            </w:rPr>
            <w:t>10</w:t>
          </w:r>
          <w:bookmarkEnd w:id="58"/>
          <w:r>
            <w:rPr>
              <w:b w:val="0"/>
              <w:bCs w:val="0"/>
              <w:sz w:val="24"/>
              <w:szCs w:val="24"/>
            </w:rPr>
            <w:fldChar w:fldCharType="end"/>
          </w:r>
        </w:p>
        <w:p w14:paraId="53429174">
          <w:pPr>
            <w:pStyle w:val="30"/>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_Toc14593_WPSOffice_Level1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7132"/>
              <w:placeholder>
                <w:docPart w:val="{3806bfc9-0306-432f-9511-994ddd72bd36}"/>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黑体" w:cs="黑体"/>
                  <w:b w:val="0"/>
                  <w:bCs w:val="0"/>
                  <w:sz w:val="24"/>
                  <w:szCs w:val="24"/>
                </w:rPr>
                <w:t>三、产业发展重点</w:t>
              </w:r>
            </w:sdtContent>
          </w:sdt>
          <w:r>
            <w:rPr>
              <w:b w:val="0"/>
              <w:bCs w:val="0"/>
              <w:sz w:val="24"/>
              <w:szCs w:val="24"/>
            </w:rPr>
            <w:tab/>
          </w:r>
          <w:bookmarkStart w:id="59" w:name="_Toc14593_WPSOffice_Level1Page"/>
          <w:r>
            <w:rPr>
              <w:b w:val="0"/>
              <w:bCs w:val="0"/>
              <w:sz w:val="24"/>
              <w:szCs w:val="24"/>
            </w:rPr>
            <w:t>13</w:t>
          </w:r>
          <w:bookmarkEnd w:id="59"/>
          <w:r>
            <w:rPr>
              <w:b w:val="0"/>
              <w:bCs w:val="0"/>
              <w:sz w:val="24"/>
              <w:szCs w:val="24"/>
            </w:rPr>
            <w:fldChar w:fldCharType="end"/>
          </w:r>
        </w:p>
        <w:p w14:paraId="0C959E1F">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_Toc1228_WPSOffice_Level2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9056"/>
              <w:placeholder>
                <w:docPart w:val="{ba45d859-ac98-4a83-9c12-f0d9edf0e736}"/>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（一</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做大做强</w:t>
              </w:r>
              <w:r>
                <w:rPr>
                  <w:rFonts w:ascii="Times New Roman" w:hAnsi="Times New Roman" w:eastAsia="楷体_GB2312" w:cstheme="minorBidi"/>
                  <w:b w:val="0"/>
                  <w:bCs w:val="0"/>
                  <w:sz w:val="24"/>
                  <w:szCs w:val="24"/>
                </w:rPr>
                <w:t>传统优势产业</w:t>
              </w:r>
            </w:sdtContent>
          </w:sdt>
          <w:r>
            <w:rPr>
              <w:b w:val="0"/>
              <w:bCs w:val="0"/>
              <w:sz w:val="24"/>
              <w:szCs w:val="24"/>
            </w:rPr>
            <w:tab/>
          </w:r>
          <w:bookmarkStart w:id="60" w:name="_Toc1228_WPSOffice_Level2Page"/>
          <w:r>
            <w:rPr>
              <w:b w:val="0"/>
              <w:bCs w:val="0"/>
              <w:sz w:val="24"/>
              <w:szCs w:val="24"/>
            </w:rPr>
            <w:t>13</w:t>
          </w:r>
          <w:bookmarkEnd w:id="60"/>
          <w:r>
            <w:rPr>
              <w:b w:val="0"/>
              <w:bCs w:val="0"/>
              <w:sz w:val="24"/>
              <w:szCs w:val="24"/>
            </w:rPr>
            <w:fldChar w:fldCharType="end"/>
          </w:r>
        </w:p>
        <w:p w14:paraId="315E57BA">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_Toc31663_WPSOffice_Level3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2972"/>
              <w:placeholder>
                <w:docPart w:val="{98047901-70d6-4fd8-a7b4-531ae246e6da}"/>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1．优质烟酒</w:t>
              </w:r>
            </w:sdtContent>
          </w:sdt>
          <w:r>
            <w:rPr>
              <w:b w:val="0"/>
              <w:bCs w:val="0"/>
              <w:sz w:val="24"/>
              <w:szCs w:val="24"/>
            </w:rPr>
            <w:tab/>
          </w:r>
          <w:bookmarkStart w:id="61" w:name="_Toc31663_WPSOffice_Level3Page"/>
          <w:r>
            <w:rPr>
              <w:b w:val="0"/>
              <w:bCs w:val="0"/>
              <w:sz w:val="24"/>
              <w:szCs w:val="24"/>
            </w:rPr>
            <w:t>13</w:t>
          </w:r>
          <w:bookmarkEnd w:id="61"/>
          <w:r>
            <w:rPr>
              <w:b w:val="0"/>
              <w:bCs w:val="0"/>
              <w:sz w:val="24"/>
              <w:szCs w:val="24"/>
            </w:rPr>
            <w:fldChar w:fldCharType="end"/>
          </w:r>
        </w:p>
        <w:p w14:paraId="19CB0A44">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_Toc1070_WPSOffice_Level3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7813"/>
              <w:placeholder>
                <w:docPart w:val="{39076a67-2864-449f-b6f3-b72152e1671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2．现代能源</w:t>
              </w:r>
            </w:sdtContent>
          </w:sdt>
          <w:r>
            <w:rPr>
              <w:b w:val="0"/>
              <w:bCs w:val="0"/>
              <w:sz w:val="24"/>
              <w:szCs w:val="24"/>
            </w:rPr>
            <w:tab/>
          </w:r>
          <w:bookmarkStart w:id="62" w:name="_Toc1070_WPSOffice_Level3Page"/>
          <w:r>
            <w:rPr>
              <w:b w:val="0"/>
              <w:bCs w:val="0"/>
              <w:sz w:val="24"/>
              <w:szCs w:val="24"/>
            </w:rPr>
            <w:t>15</w:t>
          </w:r>
          <w:bookmarkEnd w:id="62"/>
          <w:r>
            <w:rPr>
              <w:b w:val="0"/>
              <w:bCs w:val="0"/>
              <w:sz w:val="24"/>
              <w:szCs w:val="24"/>
            </w:rPr>
            <w:fldChar w:fldCharType="end"/>
          </w:r>
        </w:p>
        <w:p w14:paraId="3EF871A0">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_Toc14593_WPSOffice_Level3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8672"/>
              <w:placeholder>
                <w:docPart w:val="{92905556-d2dc-41b5-9607-98cb4df46d5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3．现代</w:t>
              </w:r>
              <w:r>
                <w:rPr>
                  <w:rFonts w:hint="eastAsia" w:ascii="Times New Roman" w:hAnsi="Times New Roman" w:eastAsia="仿宋_GB2312" w:cs="仿宋_GB2312"/>
                  <w:b w:val="0"/>
                  <w:bCs w:val="0"/>
                  <w:sz w:val="24"/>
                  <w:szCs w:val="24"/>
                </w:rPr>
                <w:t>化工</w:t>
              </w:r>
            </w:sdtContent>
          </w:sdt>
          <w:r>
            <w:rPr>
              <w:b w:val="0"/>
              <w:bCs w:val="0"/>
              <w:sz w:val="24"/>
              <w:szCs w:val="24"/>
            </w:rPr>
            <w:tab/>
          </w:r>
          <w:bookmarkStart w:id="63" w:name="_Toc14593_WPSOffice_Level3Page"/>
          <w:r>
            <w:rPr>
              <w:b w:val="0"/>
              <w:bCs w:val="0"/>
              <w:sz w:val="24"/>
              <w:szCs w:val="24"/>
            </w:rPr>
            <w:t>18</w:t>
          </w:r>
          <w:bookmarkEnd w:id="63"/>
          <w:r>
            <w:rPr>
              <w:b w:val="0"/>
              <w:bCs w:val="0"/>
              <w:sz w:val="24"/>
              <w:szCs w:val="24"/>
            </w:rPr>
            <w:fldChar w:fldCharType="end"/>
          </w:r>
        </w:p>
        <w:p w14:paraId="7709D7C3">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_Toc10504_WPSOffice_Level3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3646"/>
              <w:placeholder>
                <w:docPart w:val="{345b2ca4-83c8-4ce4-8f75-8c91bc38043f}"/>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4．基础材</w:t>
              </w:r>
              <w:r>
                <w:rPr>
                  <w:rFonts w:hint="eastAsia" w:ascii="Times New Roman" w:hAnsi="Times New Roman" w:eastAsia="仿宋_GB2312" w:cs="仿宋_GB2312"/>
                  <w:b w:val="0"/>
                  <w:bCs w:val="0"/>
                  <w:sz w:val="24"/>
                  <w:szCs w:val="24"/>
                </w:rPr>
                <w:t>料</w:t>
              </w:r>
            </w:sdtContent>
          </w:sdt>
          <w:r>
            <w:rPr>
              <w:b w:val="0"/>
              <w:bCs w:val="0"/>
              <w:sz w:val="24"/>
              <w:szCs w:val="24"/>
            </w:rPr>
            <w:tab/>
          </w:r>
          <w:bookmarkStart w:id="64" w:name="_Toc10504_WPSOffice_Level3Page"/>
          <w:r>
            <w:rPr>
              <w:b w:val="0"/>
              <w:bCs w:val="0"/>
              <w:sz w:val="24"/>
              <w:szCs w:val="24"/>
            </w:rPr>
            <w:t>19</w:t>
          </w:r>
          <w:bookmarkEnd w:id="64"/>
          <w:r>
            <w:rPr>
              <w:b w:val="0"/>
              <w:bCs w:val="0"/>
              <w:sz w:val="24"/>
              <w:szCs w:val="24"/>
            </w:rPr>
            <w:fldChar w:fldCharType="end"/>
          </w:r>
        </w:p>
        <w:p w14:paraId="272DB2F5">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_Toc3789_WPSOffice_Level2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8427"/>
              <w:placeholder>
                <w:docPart w:val="{6930a4de-3f34-4e20-af3f-90cf9fe91a3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（二</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做优做特</w:t>
              </w:r>
              <w:r>
                <w:rPr>
                  <w:rFonts w:ascii="Times New Roman" w:hAnsi="Times New Roman" w:eastAsia="楷体_GB2312" w:cstheme="minorBidi"/>
                  <w:b w:val="0"/>
                  <w:bCs w:val="0"/>
                  <w:sz w:val="24"/>
                  <w:szCs w:val="24"/>
                </w:rPr>
                <w:t>地方特色产业</w:t>
              </w:r>
            </w:sdtContent>
          </w:sdt>
          <w:r>
            <w:rPr>
              <w:b w:val="0"/>
              <w:bCs w:val="0"/>
              <w:sz w:val="24"/>
              <w:szCs w:val="24"/>
            </w:rPr>
            <w:tab/>
          </w:r>
          <w:bookmarkStart w:id="65" w:name="_Toc3789_WPSOffice_Level2Page"/>
          <w:r>
            <w:rPr>
              <w:b w:val="0"/>
              <w:bCs w:val="0"/>
              <w:sz w:val="24"/>
              <w:szCs w:val="24"/>
            </w:rPr>
            <w:t>22</w:t>
          </w:r>
          <w:bookmarkEnd w:id="65"/>
          <w:r>
            <w:rPr>
              <w:b w:val="0"/>
              <w:bCs w:val="0"/>
              <w:sz w:val="24"/>
              <w:szCs w:val="24"/>
            </w:rPr>
            <w:fldChar w:fldCharType="end"/>
          </w:r>
        </w:p>
        <w:p w14:paraId="65F3DE57">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_Toc288_WPSOffice_Level3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4302"/>
              <w:placeholder>
                <w:docPart w:val="{4641b94f-f9a8-4f19-bbed-91fb810e5ee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生态特色食品</w:t>
              </w:r>
            </w:sdtContent>
          </w:sdt>
          <w:r>
            <w:rPr>
              <w:b w:val="0"/>
              <w:bCs w:val="0"/>
              <w:sz w:val="24"/>
              <w:szCs w:val="24"/>
            </w:rPr>
            <w:tab/>
          </w:r>
          <w:bookmarkStart w:id="66" w:name="_Toc288_WPSOffice_Level3Page"/>
          <w:r>
            <w:rPr>
              <w:b w:val="0"/>
              <w:bCs w:val="0"/>
              <w:sz w:val="24"/>
              <w:szCs w:val="24"/>
            </w:rPr>
            <w:t>22</w:t>
          </w:r>
          <w:bookmarkEnd w:id="66"/>
          <w:r>
            <w:rPr>
              <w:b w:val="0"/>
              <w:bCs w:val="0"/>
              <w:sz w:val="24"/>
              <w:szCs w:val="24"/>
            </w:rPr>
            <w:fldChar w:fldCharType="end"/>
          </w:r>
        </w:p>
        <w:p w14:paraId="6F3BDB86">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_Toc17730_WPSOffice_Level3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8885"/>
              <w:placeholder>
                <w:docPart w:val="{e1c4f868-512b-43e0-8ed4-2ea77b7adba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2．健康医药</w:t>
              </w:r>
            </w:sdtContent>
          </w:sdt>
          <w:r>
            <w:rPr>
              <w:b w:val="0"/>
              <w:bCs w:val="0"/>
              <w:sz w:val="24"/>
              <w:szCs w:val="24"/>
            </w:rPr>
            <w:tab/>
          </w:r>
          <w:bookmarkStart w:id="67" w:name="_Toc17730_WPSOffice_Level3Page"/>
          <w:r>
            <w:rPr>
              <w:b w:val="0"/>
              <w:bCs w:val="0"/>
              <w:sz w:val="24"/>
              <w:szCs w:val="24"/>
            </w:rPr>
            <w:t>24</w:t>
          </w:r>
          <w:bookmarkEnd w:id="67"/>
          <w:r>
            <w:rPr>
              <w:b w:val="0"/>
              <w:bCs w:val="0"/>
              <w:sz w:val="24"/>
              <w:szCs w:val="24"/>
            </w:rPr>
            <w:fldChar w:fldCharType="end"/>
          </w:r>
        </w:p>
        <w:p w14:paraId="6BD91D64">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_Toc1228_WPSOffice_Level3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5675"/>
              <w:placeholder>
                <w:docPart w:val="{de94116a-70b8-4105-a5a0-c983fef64aa1}"/>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3．新</w:t>
              </w:r>
              <w:r>
                <w:rPr>
                  <w:rFonts w:hint="eastAsia" w:ascii="Times New Roman" w:hAnsi="Times New Roman" w:eastAsia="仿宋_GB2312" w:cs="仿宋_GB2312"/>
                  <w:b w:val="0"/>
                  <w:bCs w:val="0"/>
                  <w:sz w:val="24"/>
                  <w:szCs w:val="24"/>
                </w:rPr>
                <w:t>型建材</w:t>
              </w:r>
            </w:sdtContent>
          </w:sdt>
          <w:r>
            <w:rPr>
              <w:b w:val="0"/>
              <w:bCs w:val="0"/>
              <w:sz w:val="24"/>
              <w:szCs w:val="24"/>
            </w:rPr>
            <w:tab/>
          </w:r>
          <w:bookmarkStart w:id="68" w:name="_Toc1228_WPSOffice_Level3Page"/>
          <w:r>
            <w:rPr>
              <w:b w:val="0"/>
              <w:bCs w:val="0"/>
              <w:sz w:val="24"/>
              <w:szCs w:val="24"/>
            </w:rPr>
            <w:t>26</w:t>
          </w:r>
          <w:bookmarkEnd w:id="68"/>
          <w:r>
            <w:rPr>
              <w:b w:val="0"/>
              <w:bCs w:val="0"/>
              <w:sz w:val="24"/>
              <w:szCs w:val="24"/>
            </w:rPr>
            <w:fldChar w:fldCharType="end"/>
          </w:r>
        </w:p>
        <w:p w14:paraId="351EE3FD">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_Toc3789_WPSOffice_Level3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9192"/>
              <w:placeholder>
                <w:docPart w:val="{e7cbe3f6-fe28-4e52-9c9c-6d3689849a51}"/>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4．特色</w:t>
              </w:r>
              <w:r>
                <w:rPr>
                  <w:rFonts w:hint="eastAsia" w:ascii="Times New Roman" w:hAnsi="Times New Roman" w:eastAsia="仿宋_GB2312" w:cs="仿宋_GB2312"/>
                  <w:b w:val="0"/>
                  <w:bCs w:val="0"/>
                  <w:sz w:val="24"/>
                  <w:szCs w:val="24"/>
                </w:rPr>
                <w:t>轻工</w:t>
              </w:r>
            </w:sdtContent>
          </w:sdt>
          <w:r>
            <w:rPr>
              <w:b w:val="0"/>
              <w:bCs w:val="0"/>
              <w:sz w:val="24"/>
              <w:szCs w:val="24"/>
            </w:rPr>
            <w:tab/>
          </w:r>
          <w:bookmarkStart w:id="69" w:name="_Toc3789_WPSOffice_Level3Page"/>
          <w:r>
            <w:rPr>
              <w:b w:val="0"/>
              <w:bCs w:val="0"/>
              <w:sz w:val="24"/>
              <w:szCs w:val="24"/>
            </w:rPr>
            <w:t>28</w:t>
          </w:r>
          <w:bookmarkEnd w:id="69"/>
          <w:r>
            <w:rPr>
              <w:b w:val="0"/>
              <w:bCs w:val="0"/>
              <w:sz w:val="24"/>
              <w:szCs w:val="24"/>
            </w:rPr>
            <w:fldChar w:fldCharType="end"/>
          </w:r>
        </w:p>
        <w:p w14:paraId="7C1E544E">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_Toc4509_WPSOffice_Level2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5787"/>
              <w:placeholder>
                <w:docPart w:val="{ee28037b-d593-4f6b-a347-8571e570a1df}"/>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w:t>
              </w:r>
              <w:r>
                <w:rPr>
                  <w:rFonts w:ascii="Times New Roman" w:hAnsi="Times New Roman" w:eastAsia="楷体_GB2312" w:cstheme="minorBidi"/>
                  <w:b w:val="0"/>
                  <w:bCs w:val="0"/>
                  <w:sz w:val="24"/>
                  <w:szCs w:val="24"/>
                </w:rPr>
                <w:t>三）</w:t>
              </w:r>
              <w:r>
                <w:rPr>
                  <w:rFonts w:hint="eastAsia" w:ascii="Times New Roman" w:hAnsi="Times New Roman" w:eastAsia="楷体_GB2312" w:cstheme="minorBidi"/>
                  <w:b w:val="0"/>
                  <w:bCs w:val="0"/>
                  <w:sz w:val="24"/>
                  <w:szCs w:val="24"/>
                </w:rPr>
                <w:t>做专做精</w:t>
              </w:r>
              <w:r>
                <w:rPr>
                  <w:rFonts w:ascii="Times New Roman" w:hAnsi="Times New Roman" w:eastAsia="楷体_GB2312" w:cstheme="minorBidi"/>
                  <w:b w:val="0"/>
                  <w:bCs w:val="0"/>
                  <w:sz w:val="24"/>
                  <w:szCs w:val="24"/>
                </w:rPr>
                <w:t>新兴潜力产业</w:t>
              </w:r>
            </w:sdtContent>
          </w:sdt>
          <w:r>
            <w:rPr>
              <w:b w:val="0"/>
              <w:bCs w:val="0"/>
              <w:sz w:val="24"/>
              <w:szCs w:val="24"/>
            </w:rPr>
            <w:tab/>
          </w:r>
          <w:bookmarkStart w:id="70" w:name="_Toc4509_WPSOffice_Level2Page"/>
          <w:r>
            <w:rPr>
              <w:b w:val="0"/>
              <w:bCs w:val="0"/>
              <w:sz w:val="24"/>
              <w:szCs w:val="24"/>
            </w:rPr>
            <w:t>30</w:t>
          </w:r>
          <w:bookmarkEnd w:id="70"/>
          <w:r>
            <w:rPr>
              <w:b w:val="0"/>
              <w:bCs w:val="0"/>
              <w:sz w:val="24"/>
              <w:szCs w:val="24"/>
            </w:rPr>
            <w:fldChar w:fldCharType="end"/>
          </w:r>
        </w:p>
        <w:p w14:paraId="4760DAF6">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_Toc4509_WPSOffice_Level3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9632"/>
              <w:placeholder>
                <w:docPart w:val="{a764981f-4d94-44af-b2ab-df5e4ca4dcf4}"/>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大数据电子信息</w:t>
              </w:r>
            </w:sdtContent>
          </w:sdt>
          <w:r>
            <w:rPr>
              <w:b w:val="0"/>
              <w:bCs w:val="0"/>
              <w:sz w:val="24"/>
              <w:szCs w:val="24"/>
            </w:rPr>
            <w:tab/>
          </w:r>
          <w:bookmarkStart w:id="71" w:name="_Toc4509_WPSOffice_Level3Page"/>
          <w:r>
            <w:rPr>
              <w:b w:val="0"/>
              <w:bCs w:val="0"/>
              <w:sz w:val="24"/>
              <w:szCs w:val="24"/>
            </w:rPr>
            <w:t>30</w:t>
          </w:r>
          <w:bookmarkEnd w:id="71"/>
          <w:r>
            <w:rPr>
              <w:b w:val="0"/>
              <w:bCs w:val="0"/>
              <w:sz w:val="24"/>
              <w:szCs w:val="24"/>
            </w:rPr>
            <w:fldChar w:fldCharType="end"/>
          </w:r>
        </w:p>
        <w:p w14:paraId="18AA50DC">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_Toc30373_WPSOffice_Level3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2384"/>
              <w:placeholder>
                <w:docPart w:val="{8cbea7b0-1f3f-40ae-9c65-51e5739b2759}"/>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w:t>
              </w:r>
              <w:r>
                <w:rPr>
                  <w:rFonts w:hint="eastAsia" w:ascii="Times New Roman" w:hAnsi="Times New Roman" w:eastAsia="仿宋_GB2312" w:cs="仿宋_GB2312"/>
                  <w:b w:val="0"/>
                  <w:bCs w:val="0"/>
                  <w:sz w:val="24"/>
                  <w:szCs w:val="24"/>
                </w:rPr>
                <w:t>先进装备制造</w:t>
              </w:r>
            </w:sdtContent>
          </w:sdt>
          <w:r>
            <w:rPr>
              <w:b w:val="0"/>
              <w:bCs w:val="0"/>
              <w:sz w:val="24"/>
              <w:szCs w:val="24"/>
            </w:rPr>
            <w:tab/>
          </w:r>
          <w:bookmarkStart w:id="72" w:name="_Toc30373_WPSOffice_Level3Page"/>
          <w:r>
            <w:rPr>
              <w:b w:val="0"/>
              <w:bCs w:val="0"/>
              <w:sz w:val="24"/>
              <w:szCs w:val="24"/>
            </w:rPr>
            <w:t>32</w:t>
          </w:r>
          <w:bookmarkEnd w:id="72"/>
          <w:r>
            <w:rPr>
              <w:b w:val="0"/>
              <w:bCs w:val="0"/>
              <w:sz w:val="24"/>
              <w:szCs w:val="24"/>
            </w:rPr>
            <w:fldChar w:fldCharType="end"/>
          </w:r>
        </w:p>
        <w:p w14:paraId="76AFBE05">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_Toc20314_WPSOffice_Level3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7015"/>
              <w:placeholder>
                <w:docPart w:val="{796a66ed-d1e4-48c1-a942-00d9591cd58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w:t>
              </w:r>
              <w:r>
                <w:rPr>
                  <w:rFonts w:hint="eastAsia" w:ascii="Times New Roman" w:hAnsi="Times New Roman" w:eastAsia="仿宋_GB2312" w:cs="仿宋_GB2312"/>
                  <w:b w:val="0"/>
                  <w:bCs w:val="0"/>
                  <w:sz w:val="24"/>
                  <w:szCs w:val="24"/>
                </w:rPr>
                <w:t>新能源汽车及新能源电池</w:t>
              </w:r>
            </w:sdtContent>
          </w:sdt>
          <w:r>
            <w:rPr>
              <w:b w:val="0"/>
              <w:bCs w:val="0"/>
              <w:sz w:val="24"/>
              <w:szCs w:val="24"/>
            </w:rPr>
            <w:tab/>
          </w:r>
          <w:bookmarkStart w:id="73" w:name="_Toc20314_WPSOffice_Level3Page"/>
          <w:r>
            <w:rPr>
              <w:b w:val="0"/>
              <w:bCs w:val="0"/>
              <w:sz w:val="24"/>
              <w:szCs w:val="24"/>
            </w:rPr>
            <w:t>35</w:t>
          </w:r>
          <w:bookmarkEnd w:id="73"/>
          <w:r>
            <w:rPr>
              <w:b w:val="0"/>
              <w:bCs w:val="0"/>
              <w:sz w:val="24"/>
              <w:szCs w:val="24"/>
            </w:rPr>
            <w:fldChar w:fldCharType="end"/>
          </w:r>
        </w:p>
        <w:p w14:paraId="44C4D332">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_Toc32067_WPSOffice_Level3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2368"/>
              <w:placeholder>
                <w:docPart w:val="{a1c6c8f3-0c0e-49ad-a780-a62d3c0a8e14}"/>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4．</w:t>
              </w:r>
              <w:r>
                <w:rPr>
                  <w:rFonts w:hint="eastAsia" w:ascii="Times New Roman" w:hAnsi="Times New Roman" w:eastAsia="仿宋_GB2312" w:cs="仿宋_GB2312"/>
                  <w:b w:val="0"/>
                  <w:bCs w:val="0"/>
                  <w:sz w:val="24"/>
                  <w:szCs w:val="24"/>
                </w:rPr>
                <w:t>节能环保</w:t>
              </w:r>
            </w:sdtContent>
          </w:sdt>
          <w:r>
            <w:rPr>
              <w:b w:val="0"/>
              <w:bCs w:val="0"/>
              <w:sz w:val="24"/>
              <w:szCs w:val="24"/>
            </w:rPr>
            <w:tab/>
          </w:r>
          <w:bookmarkStart w:id="74" w:name="_Toc32067_WPSOffice_Level3Page"/>
          <w:r>
            <w:rPr>
              <w:b w:val="0"/>
              <w:bCs w:val="0"/>
              <w:sz w:val="24"/>
              <w:szCs w:val="24"/>
            </w:rPr>
            <w:t>37</w:t>
          </w:r>
          <w:bookmarkEnd w:id="74"/>
          <w:r>
            <w:rPr>
              <w:b w:val="0"/>
              <w:bCs w:val="0"/>
              <w:sz w:val="24"/>
              <w:szCs w:val="24"/>
            </w:rPr>
            <w:fldChar w:fldCharType="end"/>
          </w:r>
        </w:p>
        <w:p w14:paraId="759F64AB">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_Toc30373_WPSOffice_Level2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6778"/>
              <w:placeholder>
                <w:docPart w:val="{bc62a27c-db49-4217-a9c9-8468cc499e13}"/>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（四）培育发展新业态新模式</w:t>
              </w:r>
            </w:sdtContent>
          </w:sdt>
          <w:r>
            <w:rPr>
              <w:b w:val="0"/>
              <w:bCs w:val="0"/>
              <w:sz w:val="24"/>
              <w:szCs w:val="24"/>
            </w:rPr>
            <w:tab/>
          </w:r>
          <w:bookmarkStart w:id="75" w:name="_Toc30373_WPSOffice_Level2Page"/>
          <w:r>
            <w:rPr>
              <w:b w:val="0"/>
              <w:bCs w:val="0"/>
              <w:sz w:val="24"/>
              <w:szCs w:val="24"/>
            </w:rPr>
            <w:t>38</w:t>
          </w:r>
          <w:bookmarkEnd w:id="75"/>
          <w:r>
            <w:rPr>
              <w:b w:val="0"/>
              <w:bCs w:val="0"/>
              <w:sz w:val="24"/>
              <w:szCs w:val="24"/>
            </w:rPr>
            <w:fldChar w:fldCharType="end"/>
          </w:r>
        </w:p>
        <w:p w14:paraId="6B9FAA6F">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_Toc7454_WPSOffice_Level3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0063"/>
              <w:placeholder>
                <w:docPart w:val="{8969743b-a832-4901-ba27-0c42ec24bfa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数字产业</w:t>
              </w:r>
            </w:sdtContent>
          </w:sdt>
          <w:r>
            <w:rPr>
              <w:b w:val="0"/>
              <w:bCs w:val="0"/>
              <w:sz w:val="24"/>
              <w:szCs w:val="24"/>
            </w:rPr>
            <w:tab/>
          </w:r>
          <w:bookmarkStart w:id="76" w:name="_Toc7454_WPSOffice_Level3Page"/>
          <w:r>
            <w:rPr>
              <w:b w:val="0"/>
              <w:bCs w:val="0"/>
              <w:sz w:val="24"/>
              <w:szCs w:val="24"/>
            </w:rPr>
            <w:t>38</w:t>
          </w:r>
          <w:bookmarkEnd w:id="76"/>
          <w:r>
            <w:rPr>
              <w:b w:val="0"/>
              <w:bCs w:val="0"/>
              <w:sz w:val="24"/>
              <w:szCs w:val="24"/>
            </w:rPr>
            <w:fldChar w:fldCharType="end"/>
          </w:r>
        </w:p>
        <w:p w14:paraId="5C5BECBD">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_Toc3003_WPSOffice_Level3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4980"/>
              <w:placeholder>
                <w:docPart w:val="{fe640df7-5390-43b1-b217-2b264c6dbe58}"/>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w:t>
              </w:r>
              <w:r>
                <w:rPr>
                  <w:rFonts w:hint="eastAsia" w:ascii="Times New Roman" w:hAnsi="Times New Roman" w:eastAsia="仿宋_GB2312" w:cs="仿宋_GB2312"/>
                  <w:b w:val="0"/>
                  <w:bCs w:val="0"/>
                  <w:sz w:val="24"/>
                  <w:szCs w:val="24"/>
                </w:rPr>
                <w:t>现代制造服务业</w:t>
              </w:r>
            </w:sdtContent>
          </w:sdt>
          <w:r>
            <w:rPr>
              <w:b w:val="0"/>
              <w:bCs w:val="0"/>
              <w:sz w:val="24"/>
              <w:szCs w:val="24"/>
            </w:rPr>
            <w:tab/>
          </w:r>
          <w:bookmarkStart w:id="77" w:name="_Toc3003_WPSOffice_Level3Page"/>
          <w:r>
            <w:rPr>
              <w:b w:val="0"/>
              <w:bCs w:val="0"/>
              <w:sz w:val="24"/>
              <w:szCs w:val="24"/>
            </w:rPr>
            <w:t>39</w:t>
          </w:r>
          <w:bookmarkEnd w:id="77"/>
          <w:r>
            <w:rPr>
              <w:b w:val="0"/>
              <w:bCs w:val="0"/>
              <w:sz w:val="24"/>
              <w:szCs w:val="24"/>
            </w:rPr>
            <w:fldChar w:fldCharType="end"/>
          </w:r>
        </w:p>
        <w:p w14:paraId="1D758BF1">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_Toc13448_WPSOffice_Level3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4875"/>
              <w:placeholder>
                <w:docPart w:val="{486b1f92-1b73-4276-b9c0-197968af231a}"/>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w:t>
              </w:r>
              <w:r>
                <w:rPr>
                  <w:rFonts w:hint="eastAsia" w:ascii="Times New Roman" w:hAnsi="Times New Roman" w:eastAsia="仿宋_GB2312" w:cs="仿宋_GB2312"/>
                  <w:b w:val="0"/>
                  <w:bCs w:val="0"/>
                  <w:sz w:val="24"/>
                  <w:szCs w:val="24"/>
                </w:rPr>
                <w:t>前沿技术产业</w:t>
              </w:r>
            </w:sdtContent>
          </w:sdt>
          <w:r>
            <w:rPr>
              <w:b w:val="0"/>
              <w:bCs w:val="0"/>
              <w:sz w:val="24"/>
              <w:szCs w:val="24"/>
            </w:rPr>
            <w:tab/>
          </w:r>
          <w:bookmarkStart w:id="78" w:name="_Toc13448_WPSOffice_Level3Page"/>
          <w:r>
            <w:rPr>
              <w:b w:val="0"/>
              <w:bCs w:val="0"/>
              <w:sz w:val="24"/>
              <w:szCs w:val="24"/>
            </w:rPr>
            <w:t>40</w:t>
          </w:r>
          <w:bookmarkEnd w:id="78"/>
          <w:r>
            <w:rPr>
              <w:b w:val="0"/>
              <w:bCs w:val="0"/>
              <w:sz w:val="24"/>
              <w:szCs w:val="24"/>
            </w:rPr>
            <w:fldChar w:fldCharType="end"/>
          </w:r>
        </w:p>
        <w:p w14:paraId="25E24AF8">
          <w:pPr>
            <w:pStyle w:val="30"/>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_Toc10504_WPSOffice_Level1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6465"/>
              <w:placeholder>
                <w:docPart w:val="{b9f14970-354d-4004-a103-d8cb0e96f58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黑体" w:cs="黑体"/>
                  <w:b w:val="0"/>
                  <w:bCs w:val="0"/>
                  <w:sz w:val="24"/>
                  <w:szCs w:val="24"/>
                </w:rPr>
                <w:t>四、主要任务</w:t>
              </w:r>
            </w:sdtContent>
          </w:sdt>
          <w:r>
            <w:rPr>
              <w:b w:val="0"/>
              <w:bCs w:val="0"/>
              <w:sz w:val="24"/>
              <w:szCs w:val="24"/>
            </w:rPr>
            <w:tab/>
          </w:r>
          <w:bookmarkStart w:id="79" w:name="_Toc10504_WPSOffice_Level1Page"/>
          <w:r>
            <w:rPr>
              <w:b w:val="0"/>
              <w:bCs w:val="0"/>
              <w:sz w:val="24"/>
              <w:szCs w:val="24"/>
            </w:rPr>
            <w:t>40</w:t>
          </w:r>
          <w:bookmarkEnd w:id="79"/>
          <w:r>
            <w:rPr>
              <w:b w:val="0"/>
              <w:bCs w:val="0"/>
              <w:sz w:val="24"/>
              <w:szCs w:val="24"/>
            </w:rPr>
            <w:fldChar w:fldCharType="end"/>
          </w:r>
        </w:p>
        <w:p w14:paraId="7759910F">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_Toc20314_WPSOffice_Level2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9230"/>
              <w:placeholder>
                <w:docPart w:val="{447c9baf-2582-40ac-b64d-46a879aa2cd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（一）优化产业空间布局，提高产业集聚发展水平</w:t>
              </w:r>
            </w:sdtContent>
          </w:sdt>
          <w:r>
            <w:rPr>
              <w:b w:val="0"/>
              <w:bCs w:val="0"/>
              <w:sz w:val="24"/>
              <w:szCs w:val="24"/>
            </w:rPr>
            <w:tab/>
          </w:r>
          <w:bookmarkStart w:id="80" w:name="_Toc20314_WPSOffice_Level2Page"/>
          <w:r>
            <w:rPr>
              <w:b w:val="0"/>
              <w:bCs w:val="0"/>
              <w:sz w:val="24"/>
              <w:szCs w:val="24"/>
            </w:rPr>
            <w:t>41</w:t>
          </w:r>
          <w:bookmarkEnd w:id="80"/>
          <w:r>
            <w:rPr>
              <w:b w:val="0"/>
              <w:bCs w:val="0"/>
              <w:sz w:val="24"/>
              <w:szCs w:val="24"/>
            </w:rPr>
            <w:fldChar w:fldCharType="end"/>
          </w:r>
        </w:p>
        <w:p w14:paraId="1656291A">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_Toc32417_WPSOffice_Level3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6170"/>
              <w:placeholder>
                <w:docPart w:val="{3ba5f3a5-1ffc-401e-8c7c-275808033b57}"/>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着力优化产业布局</w:t>
              </w:r>
            </w:sdtContent>
          </w:sdt>
          <w:r>
            <w:rPr>
              <w:b w:val="0"/>
              <w:bCs w:val="0"/>
              <w:sz w:val="24"/>
              <w:szCs w:val="24"/>
            </w:rPr>
            <w:tab/>
          </w:r>
          <w:bookmarkStart w:id="81" w:name="_Toc32417_WPSOffice_Level3Page"/>
          <w:r>
            <w:rPr>
              <w:b w:val="0"/>
              <w:bCs w:val="0"/>
              <w:sz w:val="24"/>
              <w:szCs w:val="24"/>
            </w:rPr>
            <w:t>41</w:t>
          </w:r>
          <w:bookmarkEnd w:id="81"/>
          <w:r>
            <w:rPr>
              <w:b w:val="0"/>
              <w:bCs w:val="0"/>
              <w:sz w:val="24"/>
              <w:szCs w:val="24"/>
            </w:rPr>
            <w:fldChar w:fldCharType="end"/>
          </w:r>
        </w:p>
        <w:p w14:paraId="0091436F">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_Toc11146_WPSOffice_Level3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9738"/>
              <w:placeholder>
                <w:docPart w:val="{061b6c20-d2f9-43e2-9406-aee819c2c563}"/>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w:t>
              </w:r>
              <w:r>
                <w:rPr>
                  <w:rFonts w:hint="eastAsia" w:ascii="Times New Roman" w:hAnsi="Times New Roman" w:eastAsia="仿宋_GB2312" w:cs="仿宋_GB2312"/>
                  <w:b w:val="0"/>
                  <w:bCs w:val="0"/>
                  <w:sz w:val="24"/>
                  <w:szCs w:val="24"/>
                </w:rPr>
                <w:t>推动产业集聚发展</w:t>
              </w:r>
            </w:sdtContent>
          </w:sdt>
          <w:r>
            <w:rPr>
              <w:b w:val="0"/>
              <w:bCs w:val="0"/>
              <w:sz w:val="24"/>
              <w:szCs w:val="24"/>
            </w:rPr>
            <w:tab/>
          </w:r>
          <w:bookmarkStart w:id="82" w:name="_Toc11146_WPSOffice_Level3Page"/>
          <w:r>
            <w:rPr>
              <w:b w:val="0"/>
              <w:bCs w:val="0"/>
              <w:sz w:val="24"/>
              <w:szCs w:val="24"/>
            </w:rPr>
            <w:t>43</w:t>
          </w:r>
          <w:bookmarkEnd w:id="82"/>
          <w:r>
            <w:rPr>
              <w:b w:val="0"/>
              <w:bCs w:val="0"/>
              <w:sz w:val="24"/>
              <w:szCs w:val="24"/>
            </w:rPr>
            <w:fldChar w:fldCharType="end"/>
          </w:r>
        </w:p>
        <w:p w14:paraId="4BB5CAC1">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_Toc14626_WPSOffice_Level3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2418"/>
              <w:placeholder>
                <w:docPart w:val="{8dd6bdb6-c71e-4062-b3bc-f12a2c33fd9c}"/>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w:t>
              </w:r>
              <w:r>
                <w:rPr>
                  <w:rFonts w:hint="eastAsia" w:ascii="Times New Roman" w:hAnsi="Times New Roman" w:eastAsia="仿宋_GB2312" w:cs="仿宋_GB2312"/>
                  <w:b w:val="0"/>
                  <w:bCs w:val="0"/>
                  <w:sz w:val="24"/>
                  <w:szCs w:val="24"/>
                </w:rPr>
                <w:t>推进开发区高质量发展</w:t>
              </w:r>
            </w:sdtContent>
          </w:sdt>
          <w:r>
            <w:rPr>
              <w:b w:val="0"/>
              <w:bCs w:val="0"/>
              <w:sz w:val="24"/>
              <w:szCs w:val="24"/>
            </w:rPr>
            <w:tab/>
          </w:r>
          <w:bookmarkStart w:id="83" w:name="_Toc14626_WPSOffice_Level3Page"/>
          <w:r>
            <w:rPr>
              <w:b w:val="0"/>
              <w:bCs w:val="0"/>
              <w:sz w:val="24"/>
              <w:szCs w:val="24"/>
            </w:rPr>
            <w:t>43</w:t>
          </w:r>
          <w:bookmarkEnd w:id="83"/>
          <w:r>
            <w:rPr>
              <w:b w:val="0"/>
              <w:bCs w:val="0"/>
              <w:sz w:val="24"/>
              <w:szCs w:val="24"/>
            </w:rPr>
            <w:fldChar w:fldCharType="end"/>
          </w:r>
        </w:p>
        <w:p w14:paraId="6E5517F4">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_Toc32067_WPSOffice_Level2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5446"/>
              <w:placeholder>
                <w:docPart w:val="{22b0021d-2198-48d5-9c9e-7d99ee8dc63d}"/>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（二</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强化技术创新引领，增强产业核心竞争力</w:t>
              </w:r>
            </w:sdtContent>
          </w:sdt>
          <w:r>
            <w:rPr>
              <w:b w:val="0"/>
              <w:bCs w:val="0"/>
              <w:sz w:val="24"/>
              <w:szCs w:val="24"/>
            </w:rPr>
            <w:tab/>
          </w:r>
          <w:bookmarkStart w:id="84" w:name="_Toc32067_WPSOffice_Level2Page"/>
          <w:r>
            <w:rPr>
              <w:b w:val="0"/>
              <w:bCs w:val="0"/>
              <w:sz w:val="24"/>
              <w:szCs w:val="24"/>
            </w:rPr>
            <w:t>44</w:t>
          </w:r>
          <w:bookmarkEnd w:id="84"/>
          <w:r>
            <w:rPr>
              <w:b w:val="0"/>
              <w:bCs w:val="0"/>
              <w:sz w:val="24"/>
              <w:szCs w:val="24"/>
            </w:rPr>
            <w:fldChar w:fldCharType="end"/>
          </w:r>
        </w:p>
        <w:p w14:paraId="4FA1F52A">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_Toc29075_WPSOffice_Level3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3300"/>
              <w:placeholder>
                <w:docPart w:val="{6ca323f4-3c11-4c6d-8cdb-cb0d81831b0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着力提升企业创新能力</w:t>
              </w:r>
            </w:sdtContent>
          </w:sdt>
          <w:r>
            <w:rPr>
              <w:b w:val="0"/>
              <w:bCs w:val="0"/>
              <w:sz w:val="24"/>
              <w:szCs w:val="24"/>
            </w:rPr>
            <w:tab/>
          </w:r>
          <w:bookmarkStart w:id="85" w:name="_Toc29075_WPSOffice_Level3Page"/>
          <w:r>
            <w:rPr>
              <w:b w:val="0"/>
              <w:bCs w:val="0"/>
              <w:sz w:val="24"/>
              <w:szCs w:val="24"/>
            </w:rPr>
            <w:t>44</w:t>
          </w:r>
          <w:bookmarkEnd w:id="85"/>
          <w:r>
            <w:rPr>
              <w:b w:val="0"/>
              <w:bCs w:val="0"/>
              <w:sz w:val="24"/>
              <w:szCs w:val="24"/>
            </w:rPr>
            <w:fldChar w:fldCharType="end"/>
          </w:r>
        </w:p>
        <w:p w14:paraId="55E3F2AA">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_Toc2560_WPSOffice_Level3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9341"/>
              <w:placeholder>
                <w:docPart w:val="{d9ffb156-4235-4d31-8db3-49c38e76384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w:t>
              </w:r>
              <w:r>
                <w:rPr>
                  <w:rFonts w:hint="eastAsia" w:ascii="Times New Roman" w:hAnsi="Times New Roman" w:eastAsia="仿宋_GB2312" w:cs="仿宋_GB2312"/>
                  <w:b w:val="0"/>
                  <w:bCs w:val="0"/>
                  <w:sz w:val="24"/>
                  <w:szCs w:val="24"/>
                </w:rPr>
                <w:t>强化重大平台载体建设</w:t>
              </w:r>
            </w:sdtContent>
          </w:sdt>
          <w:r>
            <w:rPr>
              <w:b w:val="0"/>
              <w:bCs w:val="0"/>
              <w:sz w:val="24"/>
              <w:szCs w:val="24"/>
            </w:rPr>
            <w:tab/>
          </w:r>
          <w:bookmarkStart w:id="86" w:name="_Toc2560_WPSOffice_Level3Page"/>
          <w:r>
            <w:rPr>
              <w:b w:val="0"/>
              <w:bCs w:val="0"/>
              <w:sz w:val="24"/>
              <w:szCs w:val="24"/>
            </w:rPr>
            <w:t>45</w:t>
          </w:r>
          <w:bookmarkEnd w:id="86"/>
          <w:r>
            <w:rPr>
              <w:b w:val="0"/>
              <w:bCs w:val="0"/>
              <w:sz w:val="24"/>
              <w:szCs w:val="24"/>
            </w:rPr>
            <w:fldChar w:fldCharType="end"/>
          </w:r>
        </w:p>
        <w:p w14:paraId="59695A37">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_Toc2858_WPSOffice_Level3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9687"/>
              <w:placeholder>
                <w:docPart w:val="{5bb40c1f-e61f-4d0a-ba44-9d643eed6125}"/>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w:t>
              </w:r>
              <w:r>
                <w:rPr>
                  <w:rFonts w:ascii="Times New Roman" w:hAnsi="Times New Roman" w:eastAsia="仿宋_GB2312" w:cs="仿宋_GB2312"/>
                  <w:b w:val="0"/>
                  <w:bCs w:val="0"/>
                  <w:sz w:val="24"/>
                  <w:szCs w:val="24"/>
                </w:rPr>
                <w:t>加强关键核心技术</w:t>
              </w:r>
              <w:r>
                <w:rPr>
                  <w:rFonts w:hint="eastAsia" w:ascii="Times New Roman" w:hAnsi="Times New Roman" w:eastAsia="仿宋_GB2312" w:cs="仿宋_GB2312"/>
                  <w:b w:val="0"/>
                  <w:bCs w:val="0"/>
                  <w:sz w:val="24"/>
                  <w:szCs w:val="24"/>
                </w:rPr>
                <w:t>攻关</w:t>
              </w:r>
            </w:sdtContent>
          </w:sdt>
          <w:r>
            <w:rPr>
              <w:b w:val="0"/>
              <w:bCs w:val="0"/>
              <w:sz w:val="24"/>
              <w:szCs w:val="24"/>
            </w:rPr>
            <w:tab/>
          </w:r>
          <w:bookmarkStart w:id="87" w:name="_Toc2858_WPSOffice_Level3Page"/>
          <w:r>
            <w:rPr>
              <w:b w:val="0"/>
              <w:bCs w:val="0"/>
              <w:sz w:val="24"/>
              <w:szCs w:val="24"/>
            </w:rPr>
            <w:t>45</w:t>
          </w:r>
          <w:bookmarkEnd w:id="87"/>
          <w:r>
            <w:rPr>
              <w:b w:val="0"/>
              <w:bCs w:val="0"/>
              <w:sz w:val="24"/>
              <w:szCs w:val="24"/>
            </w:rPr>
            <w:fldChar w:fldCharType="end"/>
          </w:r>
        </w:p>
        <w:p w14:paraId="7879216D">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_Toc7454_WPSOffice_Level2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9929"/>
              <w:placeholder>
                <w:docPart w:val="{e0ec1ca9-8907-4fa3-93e6-3a676557afdd}"/>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（三</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加快产业转型升级，提升工业经济发展质效</w:t>
              </w:r>
            </w:sdtContent>
          </w:sdt>
          <w:r>
            <w:rPr>
              <w:b w:val="0"/>
              <w:bCs w:val="0"/>
              <w:sz w:val="24"/>
              <w:szCs w:val="24"/>
            </w:rPr>
            <w:tab/>
          </w:r>
          <w:bookmarkStart w:id="88" w:name="_Toc7454_WPSOffice_Level2Page"/>
          <w:r>
            <w:rPr>
              <w:b w:val="0"/>
              <w:bCs w:val="0"/>
              <w:sz w:val="24"/>
              <w:szCs w:val="24"/>
            </w:rPr>
            <w:t>46</w:t>
          </w:r>
          <w:bookmarkEnd w:id="88"/>
          <w:r>
            <w:rPr>
              <w:b w:val="0"/>
              <w:bCs w:val="0"/>
              <w:sz w:val="24"/>
              <w:szCs w:val="24"/>
            </w:rPr>
            <w:fldChar w:fldCharType="end"/>
          </w:r>
        </w:p>
        <w:p w14:paraId="7853D81B">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_Toc14669_WPSOffice_Level3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9364"/>
              <w:placeholder>
                <w:docPart w:val="{eb7281b9-a93c-4bed-9025-6cd95e2d19aa}"/>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推动产业内涵式增长</w:t>
              </w:r>
            </w:sdtContent>
          </w:sdt>
          <w:r>
            <w:rPr>
              <w:b w:val="0"/>
              <w:bCs w:val="0"/>
              <w:sz w:val="24"/>
              <w:szCs w:val="24"/>
            </w:rPr>
            <w:tab/>
          </w:r>
          <w:bookmarkStart w:id="89" w:name="_Toc14669_WPSOffice_Level3Page"/>
          <w:r>
            <w:rPr>
              <w:b w:val="0"/>
              <w:bCs w:val="0"/>
              <w:sz w:val="24"/>
              <w:szCs w:val="24"/>
            </w:rPr>
            <w:t>46</w:t>
          </w:r>
          <w:bookmarkEnd w:id="89"/>
          <w:r>
            <w:rPr>
              <w:b w:val="0"/>
              <w:bCs w:val="0"/>
              <w:sz w:val="24"/>
              <w:szCs w:val="24"/>
            </w:rPr>
            <w:fldChar w:fldCharType="end"/>
          </w:r>
        </w:p>
        <w:p w14:paraId="7E3ADD8D">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_Toc10030_WPSOffice_Level3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81563"/>
              <w:placeholder>
                <w:docPart w:val="{7f07dbb8-02e3-4bf4-8a94-139a1d261d1d}"/>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w:t>
              </w:r>
              <w:r>
                <w:rPr>
                  <w:rFonts w:hint="eastAsia" w:ascii="Times New Roman" w:hAnsi="Times New Roman" w:eastAsia="仿宋_GB2312" w:cs="仿宋_GB2312"/>
                  <w:b w:val="0"/>
                  <w:bCs w:val="0"/>
                  <w:sz w:val="24"/>
                  <w:szCs w:val="24"/>
                </w:rPr>
                <w:t>推进产业基础高级化</w:t>
              </w:r>
            </w:sdtContent>
          </w:sdt>
          <w:r>
            <w:rPr>
              <w:b w:val="0"/>
              <w:bCs w:val="0"/>
              <w:sz w:val="24"/>
              <w:szCs w:val="24"/>
            </w:rPr>
            <w:tab/>
          </w:r>
          <w:bookmarkStart w:id="90" w:name="_Toc10030_WPSOffice_Level3Page"/>
          <w:r>
            <w:rPr>
              <w:b w:val="0"/>
              <w:bCs w:val="0"/>
              <w:sz w:val="24"/>
              <w:szCs w:val="24"/>
            </w:rPr>
            <w:t>47</w:t>
          </w:r>
          <w:bookmarkEnd w:id="90"/>
          <w:r>
            <w:rPr>
              <w:b w:val="0"/>
              <w:bCs w:val="0"/>
              <w:sz w:val="24"/>
              <w:szCs w:val="24"/>
            </w:rPr>
            <w:fldChar w:fldCharType="end"/>
          </w:r>
        </w:p>
        <w:p w14:paraId="58FC835F">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_Toc3354_WPSOffice_Level3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3648"/>
              <w:placeholder>
                <w:docPart w:val="{9d7721cc-9224-474f-9f66-841052dcc657}"/>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w:t>
              </w:r>
              <w:r>
                <w:rPr>
                  <w:rFonts w:hint="eastAsia" w:ascii="Times New Roman" w:hAnsi="Times New Roman" w:eastAsia="仿宋_GB2312" w:cs="仿宋_GB2312"/>
                  <w:b w:val="0"/>
                  <w:bCs w:val="0"/>
                  <w:sz w:val="24"/>
                  <w:szCs w:val="24"/>
                </w:rPr>
                <w:t>．提升产业链现代化水平</w:t>
              </w:r>
            </w:sdtContent>
          </w:sdt>
          <w:r>
            <w:rPr>
              <w:b w:val="0"/>
              <w:bCs w:val="0"/>
              <w:sz w:val="24"/>
              <w:szCs w:val="24"/>
            </w:rPr>
            <w:tab/>
          </w:r>
          <w:bookmarkStart w:id="91" w:name="_Toc3354_WPSOffice_Level3Page"/>
          <w:r>
            <w:rPr>
              <w:b w:val="0"/>
              <w:bCs w:val="0"/>
              <w:sz w:val="24"/>
              <w:szCs w:val="24"/>
            </w:rPr>
            <w:t>47</w:t>
          </w:r>
          <w:bookmarkEnd w:id="91"/>
          <w:r>
            <w:rPr>
              <w:b w:val="0"/>
              <w:bCs w:val="0"/>
              <w:sz w:val="24"/>
              <w:szCs w:val="24"/>
            </w:rPr>
            <w:fldChar w:fldCharType="end"/>
          </w:r>
        </w:p>
        <w:p w14:paraId="72EAEF63">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_Toc3003_WPSOffice_Level2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2694"/>
              <w:placeholder>
                <w:docPart w:val="{fdb7d8b7-4b2a-49fb-a42e-2a6f23284bbe}"/>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（四）推动工业和信息化深度融合，构建智慧智造体系</w:t>
              </w:r>
            </w:sdtContent>
          </w:sdt>
          <w:r>
            <w:rPr>
              <w:b w:val="0"/>
              <w:bCs w:val="0"/>
              <w:sz w:val="24"/>
              <w:szCs w:val="24"/>
            </w:rPr>
            <w:tab/>
          </w:r>
          <w:bookmarkStart w:id="92" w:name="_Toc3003_WPSOffice_Level2Page"/>
          <w:r>
            <w:rPr>
              <w:b w:val="0"/>
              <w:bCs w:val="0"/>
              <w:sz w:val="24"/>
              <w:szCs w:val="24"/>
            </w:rPr>
            <w:t>48</w:t>
          </w:r>
          <w:bookmarkEnd w:id="92"/>
          <w:r>
            <w:rPr>
              <w:b w:val="0"/>
              <w:bCs w:val="0"/>
              <w:sz w:val="24"/>
              <w:szCs w:val="24"/>
            </w:rPr>
            <w:fldChar w:fldCharType="end"/>
          </w:r>
        </w:p>
        <w:p w14:paraId="1AD41EA4">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_Toc17246_WPSOffice_Level3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2005"/>
              <w:placeholder>
                <w:docPart w:val="{39b7a6a9-adbd-4678-a615-f0e2700c7c2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加快新一代信息基础设施建设</w:t>
              </w:r>
            </w:sdtContent>
          </w:sdt>
          <w:r>
            <w:rPr>
              <w:b w:val="0"/>
              <w:bCs w:val="0"/>
              <w:sz w:val="24"/>
              <w:szCs w:val="24"/>
            </w:rPr>
            <w:tab/>
          </w:r>
          <w:bookmarkStart w:id="93" w:name="_Toc17246_WPSOffice_Level3Page"/>
          <w:r>
            <w:rPr>
              <w:b w:val="0"/>
              <w:bCs w:val="0"/>
              <w:sz w:val="24"/>
              <w:szCs w:val="24"/>
            </w:rPr>
            <w:t>48</w:t>
          </w:r>
          <w:bookmarkEnd w:id="93"/>
          <w:r>
            <w:rPr>
              <w:b w:val="0"/>
              <w:bCs w:val="0"/>
              <w:sz w:val="24"/>
              <w:szCs w:val="24"/>
            </w:rPr>
            <w:fldChar w:fldCharType="end"/>
          </w:r>
        </w:p>
        <w:p w14:paraId="4D2F09F8">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_Toc17519_WPSOffice_Level3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1910"/>
              <w:placeholder>
                <w:docPart w:val="{4847cbcc-f8cd-4643-9aa5-5a2f9d16d968}"/>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w:t>
              </w:r>
              <w:r>
                <w:rPr>
                  <w:rFonts w:hint="eastAsia" w:ascii="Times New Roman" w:hAnsi="Times New Roman" w:eastAsia="仿宋_GB2312" w:cs="仿宋_GB2312"/>
                  <w:b w:val="0"/>
                  <w:bCs w:val="0"/>
                  <w:sz w:val="24"/>
                  <w:szCs w:val="24"/>
                </w:rPr>
                <w:t>．大力推进智能制造</w:t>
              </w:r>
            </w:sdtContent>
          </w:sdt>
          <w:r>
            <w:rPr>
              <w:b w:val="0"/>
              <w:bCs w:val="0"/>
              <w:sz w:val="24"/>
              <w:szCs w:val="24"/>
            </w:rPr>
            <w:tab/>
          </w:r>
          <w:bookmarkStart w:id="94" w:name="_Toc17519_WPSOffice_Level3Page"/>
          <w:r>
            <w:rPr>
              <w:b w:val="0"/>
              <w:bCs w:val="0"/>
              <w:sz w:val="24"/>
              <w:szCs w:val="24"/>
            </w:rPr>
            <w:t>49</w:t>
          </w:r>
          <w:bookmarkEnd w:id="94"/>
          <w:r>
            <w:rPr>
              <w:b w:val="0"/>
              <w:bCs w:val="0"/>
              <w:sz w:val="24"/>
              <w:szCs w:val="24"/>
            </w:rPr>
            <w:fldChar w:fldCharType="end"/>
          </w:r>
        </w:p>
        <w:p w14:paraId="71F2C99F">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_Toc466_WPSOffice_Level3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2259"/>
              <w:placeholder>
                <w:docPart w:val="{b2783708-f42b-46da-b3a2-16489361899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w:t>
              </w:r>
              <w:r>
                <w:rPr>
                  <w:rFonts w:hint="eastAsia" w:ascii="Times New Roman" w:hAnsi="Times New Roman" w:eastAsia="仿宋_GB2312" w:cs="仿宋_GB2312"/>
                  <w:b w:val="0"/>
                  <w:bCs w:val="0"/>
                  <w:sz w:val="24"/>
                  <w:szCs w:val="24"/>
                </w:rPr>
                <w:t>．深化数字融合创新应用</w:t>
              </w:r>
            </w:sdtContent>
          </w:sdt>
          <w:r>
            <w:rPr>
              <w:b w:val="0"/>
              <w:bCs w:val="0"/>
              <w:sz w:val="24"/>
              <w:szCs w:val="24"/>
            </w:rPr>
            <w:tab/>
          </w:r>
          <w:bookmarkStart w:id="95" w:name="_Toc466_WPSOffice_Level3Page"/>
          <w:r>
            <w:rPr>
              <w:b w:val="0"/>
              <w:bCs w:val="0"/>
              <w:sz w:val="24"/>
              <w:szCs w:val="24"/>
            </w:rPr>
            <w:t>49</w:t>
          </w:r>
          <w:bookmarkEnd w:id="95"/>
          <w:r>
            <w:rPr>
              <w:b w:val="0"/>
              <w:bCs w:val="0"/>
              <w:sz w:val="24"/>
              <w:szCs w:val="24"/>
            </w:rPr>
            <w:fldChar w:fldCharType="end"/>
          </w:r>
        </w:p>
        <w:p w14:paraId="63996AFD">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_Toc13448_WPSOffice_Level2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0044"/>
              <w:placeholder>
                <w:docPart w:val="{6d9aab6e-428c-4884-a094-d46d497bb26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（五</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搭建对外开放平台，融入“双循环”新发展格局</w:t>
              </w:r>
            </w:sdtContent>
          </w:sdt>
          <w:r>
            <w:rPr>
              <w:b w:val="0"/>
              <w:bCs w:val="0"/>
              <w:sz w:val="24"/>
              <w:szCs w:val="24"/>
            </w:rPr>
            <w:tab/>
          </w:r>
          <w:bookmarkStart w:id="96" w:name="_Toc13448_WPSOffice_Level2Page"/>
          <w:r>
            <w:rPr>
              <w:b w:val="0"/>
              <w:bCs w:val="0"/>
              <w:sz w:val="24"/>
              <w:szCs w:val="24"/>
            </w:rPr>
            <w:t>50</w:t>
          </w:r>
          <w:bookmarkEnd w:id="96"/>
          <w:r>
            <w:rPr>
              <w:b w:val="0"/>
              <w:bCs w:val="0"/>
              <w:sz w:val="24"/>
              <w:szCs w:val="24"/>
            </w:rPr>
            <w:fldChar w:fldCharType="end"/>
          </w:r>
        </w:p>
        <w:p w14:paraId="53F3225A">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_Toc17233_WPSOffice_Level3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6290"/>
              <w:placeholder>
                <w:docPart w:val="{575aa380-5b58-4e03-8f6f-9c242385c71d}"/>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．打造多元化开放平台</w:t>
              </w:r>
            </w:sdtContent>
          </w:sdt>
          <w:r>
            <w:rPr>
              <w:b w:val="0"/>
              <w:bCs w:val="0"/>
              <w:sz w:val="24"/>
              <w:szCs w:val="24"/>
            </w:rPr>
            <w:tab/>
          </w:r>
          <w:bookmarkStart w:id="97" w:name="_Toc17233_WPSOffice_Level3Page"/>
          <w:r>
            <w:rPr>
              <w:b w:val="0"/>
              <w:bCs w:val="0"/>
              <w:sz w:val="24"/>
              <w:szCs w:val="24"/>
            </w:rPr>
            <w:t>50</w:t>
          </w:r>
          <w:bookmarkEnd w:id="97"/>
          <w:r>
            <w:rPr>
              <w:b w:val="0"/>
              <w:bCs w:val="0"/>
              <w:sz w:val="24"/>
              <w:szCs w:val="24"/>
            </w:rPr>
            <w:fldChar w:fldCharType="end"/>
          </w:r>
        </w:p>
        <w:p w14:paraId="5F740F99">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_Toc8078_WPSOffice_Level3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8542"/>
              <w:placeholder>
                <w:docPart w:val="{cf9d45c5-4970-439e-bede-842b7f1bcc08}"/>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w:t>
              </w:r>
              <w:r>
                <w:rPr>
                  <w:rFonts w:hint="eastAsia" w:ascii="Times New Roman" w:hAnsi="Times New Roman" w:eastAsia="仿宋_GB2312" w:cs="仿宋_GB2312"/>
                  <w:b w:val="0"/>
                  <w:bCs w:val="0"/>
                  <w:sz w:val="24"/>
                  <w:szCs w:val="24"/>
                </w:rPr>
                <w:t>．支持企业“走出去”</w:t>
              </w:r>
            </w:sdtContent>
          </w:sdt>
          <w:r>
            <w:rPr>
              <w:b w:val="0"/>
              <w:bCs w:val="0"/>
              <w:sz w:val="24"/>
              <w:szCs w:val="24"/>
            </w:rPr>
            <w:tab/>
          </w:r>
          <w:bookmarkStart w:id="98" w:name="_Toc8078_WPSOffice_Level3Page"/>
          <w:r>
            <w:rPr>
              <w:b w:val="0"/>
              <w:bCs w:val="0"/>
              <w:sz w:val="24"/>
              <w:szCs w:val="24"/>
            </w:rPr>
            <w:t>50</w:t>
          </w:r>
          <w:bookmarkEnd w:id="98"/>
          <w:r>
            <w:rPr>
              <w:b w:val="0"/>
              <w:bCs w:val="0"/>
              <w:sz w:val="24"/>
              <w:szCs w:val="24"/>
            </w:rPr>
            <w:fldChar w:fldCharType="end"/>
          </w:r>
        </w:p>
        <w:p w14:paraId="6894B585">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_Toc16283_WPSOffice_Level3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9044"/>
              <w:placeholder>
                <w:docPart w:val="{adcb63be-b80b-4654-8ebd-826b6f2fac7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w:t>
              </w:r>
              <w:r>
                <w:rPr>
                  <w:rFonts w:hint="eastAsia" w:ascii="Times New Roman" w:hAnsi="Times New Roman" w:eastAsia="仿宋_GB2312" w:cs="仿宋_GB2312"/>
                  <w:b w:val="0"/>
                  <w:bCs w:val="0"/>
                  <w:sz w:val="24"/>
                  <w:szCs w:val="24"/>
                </w:rPr>
                <w:t>．加快区域协同发展</w:t>
              </w:r>
            </w:sdtContent>
          </w:sdt>
          <w:r>
            <w:rPr>
              <w:b w:val="0"/>
              <w:bCs w:val="0"/>
              <w:sz w:val="24"/>
              <w:szCs w:val="24"/>
            </w:rPr>
            <w:tab/>
          </w:r>
          <w:bookmarkStart w:id="99" w:name="_Toc16283_WPSOffice_Level3Page"/>
          <w:r>
            <w:rPr>
              <w:b w:val="0"/>
              <w:bCs w:val="0"/>
              <w:sz w:val="24"/>
              <w:szCs w:val="24"/>
            </w:rPr>
            <w:t>51</w:t>
          </w:r>
          <w:bookmarkEnd w:id="99"/>
          <w:r>
            <w:rPr>
              <w:b w:val="0"/>
              <w:bCs w:val="0"/>
              <w:sz w:val="24"/>
              <w:szCs w:val="24"/>
            </w:rPr>
            <w:fldChar w:fldCharType="end"/>
          </w:r>
        </w:p>
        <w:p w14:paraId="38CFDC95">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_Toc32417_WPSOffice_Level2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4240"/>
              <w:placeholder>
                <w:docPart w:val="{de9c6a69-c0ac-4cc1-877c-444e218ec5ca}"/>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（六</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推动产业交叉融合，拓展工业经济增长空间</w:t>
              </w:r>
            </w:sdtContent>
          </w:sdt>
          <w:r>
            <w:rPr>
              <w:b w:val="0"/>
              <w:bCs w:val="0"/>
              <w:sz w:val="24"/>
              <w:szCs w:val="24"/>
            </w:rPr>
            <w:tab/>
          </w:r>
          <w:bookmarkStart w:id="100" w:name="_Toc32417_WPSOffice_Level2Page"/>
          <w:r>
            <w:rPr>
              <w:b w:val="0"/>
              <w:bCs w:val="0"/>
              <w:sz w:val="24"/>
              <w:szCs w:val="24"/>
            </w:rPr>
            <w:t>52</w:t>
          </w:r>
          <w:bookmarkEnd w:id="100"/>
          <w:r>
            <w:rPr>
              <w:b w:val="0"/>
              <w:bCs w:val="0"/>
              <w:sz w:val="24"/>
              <w:szCs w:val="24"/>
            </w:rPr>
            <w:fldChar w:fldCharType="end"/>
          </w:r>
        </w:p>
        <w:p w14:paraId="527CC9DB">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_Toc15446_WPSOffice_Level3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1635"/>
              <w:placeholder>
                <w:docPart w:val="{ed403006-fc65-43ed-b662-49350ab4509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w:t>
              </w:r>
              <w:r>
                <w:rPr>
                  <w:rFonts w:hint="eastAsia" w:ascii="Times New Roman" w:hAnsi="Times New Roman" w:eastAsia="仿宋_GB2312" w:cs="仿宋_GB2312"/>
                  <w:b w:val="0"/>
                  <w:bCs w:val="0"/>
                  <w:sz w:val="24"/>
                  <w:szCs w:val="24"/>
                </w:rPr>
                <w:t>．促进一二三产融合互动</w:t>
              </w:r>
            </w:sdtContent>
          </w:sdt>
          <w:r>
            <w:rPr>
              <w:b w:val="0"/>
              <w:bCs w:val="0"/>
              <w:sz w:val="24"/>
              <w:szCs w:val="24"/>
            </w:rPr>
            <w:tab/>
          </w:r>
          <w:bookmarkStart w:id="101" w:name="_Toc15446_WPSOffice_Level3Page"/>
          <w:r>
            <w:rPr>
              <w:b w:val="0"/>
              <w:bCs w:val="0"/>
              <w:sz w:val="24"/>
              <w:szCs w:val="24"/>
            </w:rPr>
            <w:t>52</w:t>
          </w:r>
          <w:bookmarkEnd w:id="101"/>
          <w:r>
            <w:rPr>
              <w:b w:val="0"/>
              <w:bCs w:val="0"/>
              <w:sz w:val="24"/>
              <w:szCs w:val="24"/>
            </w:rPr>
            <w:fldChar w:fldCharType="end"/>
          </w:r>
        </w:p>
        <w:p w14:paraId="6E33988C">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_Toc32243_WPSOffice_Level3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2088"/>
              <w:placeholder>
                <w:docPart w:val="{2e3012f8-d545-418f-bd1d-d0ce44ac74e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2．推动先进制造业与现代服务业深度融合</w:t>
              </w:r>
            </w:sdtContent>
          </w:sdt>
          <w:r>
            <w:rPr>
              <w:b w:val="0"/>
              <w:bCs w:val="0"/>
              <w:sz w:val="24"/>
              <w:szCs w:val="24"/>
            </w:rPr>
            <w:tab/>
          </w:r>
          <w:bookmarkStart w:id="102" w:name="_Toc32243_WPSOffice_Level3Page"/>
          <w:r>
            <w:rPr>
              <w:b w:val="0"/>
              <w:bCs w:val="0"/>
              <w:sz w:val="24"/>
              <w:szCs w:val="24"/>
            </w:rPr>
            <w:t>53</w:t>
          </w:r>
          <w:bookmarkEnd w:id="102"/>
          <w:r>
            <w:rPr>
              <w:b w:val="0"/>
              <w:bCs w:val="0"/>
              <w:sz w:val="24"/>
              <w:szCs w:val="24"/>
            </w:rPr>
            <w:fldChar w:fldCharType="end"/>
          </w:r>
        </w:p>
        <w:p w14:paraId="6E9B19A8">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_Toc26212_WPSOffice_Level3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83555"/>
              <w:placeholder>
                <w:docPart w:val="{7d29119f-e207-40c0-b3ce-69d451a1f969}"/>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3．深入推进军民协同发展</w:t>
              </w:r>
            </w:sdtContent>
          </w:sdt>
          <w:r>
            <w:rPr>
              <w:b w:val="0"/>
              <w:bCs w:val="0"/>
              <w:sz w:val="24"/>
              <w:szCs w:val="24"/>
            </w:rPr>
            <w:tab/>
          </w:r>
          <w:bookmarkStart w:id="103" w:name="_Toc26212_WPSOffice_Level3Page"/>
          <w:r>
            <w:rPr>
              <w:b w:val="0"/>
              <w:bCs w:val="0"/>
              <w:sz w:val="24"/>
              <w:szCs w:val="24"/>
            </w:rPr>
            <w:t>53</w:t>
          </w:r>
          <w:bookmarkEnd w:id="103"/>
          <w:r>
            <w:rPr>
              <w:b w:val="0"/>
              <w:bCs w:val="0"/>
              <w:sz w:val="24"/>
              <w:szCs w:val="24"/>
            </w:rPr>
            <w:fldChar w:fldCharType="end"/>
          </w:r>
        </w:p>
        <w:p w14:paraId="63476891">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_Toc11146_WPSOffice_Level2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4400"/>
              <w:placeholder>
                <w:docPart w:val="{900de589-034a-4f54-837a-2208a31e335a}"/>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（七）大力培育市场主体，提升企业品牌价值</w:t>
              </w:r>
            </w:sdtContent>
          </w:sdt>
          <w:r>
            <w:rPr>
              <w:b w:val="0"/>
              <w:bCs w:val="0"/>
              <w:sz w:val="24"/>
              <w:szCs w:val="24"/>
            </w:rPr>
            <w:tab/>
          </w:r>
          <w:bookmarkStart w:id="104" w:name="_Toc11146_WPSOffice_Level2Page"/>
          <w:r>
            <w:rPr>
              <w:b w:val="0"/>
              <w:bCs w:val="0"/>
              <w:sz w:val="24"/>
              <w:szCs w:val="24"/>
            </w:rPr>
            <w:t>54</w:t>
          </w:r>
          <w:bookmarkEnd w:id="104"/>
          <w:r>
            <w:rPr>
              <w:b w:val="0"/>
              <w:bCs w:val="0"/>
              <w:sz w:val="24"/>
              <w:szCs w:val="24"/>
            </w:rPr>
            <w:fldChar w:fldCharType="end"/>
          </w:r>
        </w:p>
        <w:p w14:paraId="7A60E95A">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_Toc26409_WPSOffice_Level3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1147"/>
              <w:placeholder>
                <w:docPart w:val="{b61cc714-cd05-456a-b2ae-7143c55b4c6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1．培育引进龙头企业</w:t>
              </w:r>
            </w:sdtContent>
          </w:sdt>
          <w:r>
            <w:rPr>
              <w:b w:val="0"/>
              <w:bCs w:val="0"/>
              <w:sz w:val="24"/>
              <w:szCs w:val="24"/>
            </w:rPr>
            <w:tab/>
          </w:r>
          <w:bookmarkStart w:id="105" w:name="_Toc26409_WPSOffice_Level3Page"/>
          <w:r>
            <w:rPr>
              <w:b w:val="0"/>
              <w:bCs w:val="0"/>
              <w:sz w:val="24"/>
              <w:szCs w:val="24"/>
            </w:rPr>
            <w:t>54</w:t>
          </w:r>
          <w:bookmarkEnd w:id="105"/>
          <w:r>
            <w:rPr>
              <w:b w:val="0"/>
              <w:bCs w:val="0"/>
              <w:sz w:val="24"/>
              <w:szCs w:val="24"/>
            </w:rPr>
            <w:fldChar w:fldCharType="end"/>
          </w:r>
        </w:p>
        <w:p w14:paraId="0B4EE0E3">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_Toc12479_WPSOffice_Level3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2682"/>
              <w:placeholder>
                <w:docPart w:val="{a684e8a8-4f57-4939-9f5a-c2851e4a5a0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2．大力扶持中小企业</w:t>
              </w:r>
            </w:sdtContent>
          </w:sdt>
          <w:r>
            <w:rPr>
              <w:b w:val="0"/>
              <w:bCs w:val="0"/>
              <w:sz w:val="24"/>
              <w:szCs w:val="24"/>
            </w:rPr>
            <w:tab/>
          </w:r>
          <w:bookmarkStart w:id="106" w:name="_Toc12479_WPSOffice_Level3Page"/>
          <w:r>
            <w:rPr>
              <w:b w:val="0"/>
              <w:bCs w:val="0"/>
              <w:sz w:val="24"/>
              <w:szCs w:val="24"/>
            </w:rPr>
            <w:t>55</w:t>
          </w:r>
          <w:bookmarkEnd w:id="106"/>
          <w:r>
            <w:rPr>
              <w:b w:val="0"/>
              <w:bCs w:val="0"/>
              <w:sz w:val="24"/>
              <w:szCs w:val="24"/>
            </w:rPr>
            <w:fldChar w:fldCharType="end"/>
          </w:r>
        </w:p>
        <w:p w14:paraId="3E823E29">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_Toc16828_WPSOffice_Level3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2153"/>
              <w:placeholder>
                <w:docPart w:val="{b5307ac7-97d1-4c25-8035-145888019f0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3．加强自主品牌建设</w:t>
              </w:r>
            </w:sdtContent>
          </w:sdt>
          <w:r>
            <w:rPr>
              <w:b w:val="0"/>
              <w:bCs w:val="0"/>
              <w:sz w:val="24"/>
              <w:szCs w:val="24"/>
            </w:rPr>
            <w:tab/>
          </w:r>
          <w:bookmarkStart w:id="107" w:name="_Toc16828_WPSOffice_Level3Page"/>
          <w:r>
            <w:rPr>
              <w:b w:val="0"/>
              <w:bCs w:val="0"/>
              <w:sz w:val="24"/>
              <w:szCs w:val="24"/>
            </w:rPr>
            <w:t>55</w:t>
          </w:r>
          <w:bookmarkEnd w:id="107"/>
          <w:r>
            <w:rPr>
              <w:b w:val="0"/>
              <w:bCs w:val="0"/>
              <w:sz w:val="24"/>
              <w:szCs w:val="24"/>
            </w:rPr>
            <w:fldChar w:fldCharType="end"/>
          </w:r>
        </w:p>
        <w:p w14:paraId="67FFCBAF">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_Toc14626_WPSOffice_Level2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2435"/>
              <w:placeholder>
                <w:docPart w:val="{0ee3c627-9dff-4e89-8d44-f72a1fa715d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（八）守好生态发展底线，构建绿色制造体系</w:t>
              </w:r>
            </w:sdtContent>
          </w:sdt>
          <w:r>
            <w:rPr>
              <w:b w:val="0"/>
              <w:bCs w:val="0"/>
              <w:sz w:val="24"/>
              <w:szCs w:val="24"/>
            </w:rPr>
            <w:tab/>
          </w:r>
          <w:bookmarkStart w:id="108" w:name="_Toc14626_WPSOffice_Level2Page"/>
          <w:r>
            <w:rPr>
              <w:b w:val="0"/>
              <w:bCs w:val="0"/>
              <w:sz w:val="24"/>
              <w:szCs w:val="24"/>
            </w:rPr>
            <w:t>57</w:t>
          </w:r>
          <w:bookmarkEnd w:id="108"/>
          <w:r>
            <w:rPr>
              <w:b w:val="0"/>
              <w:bCs w:val="0"/>
              <w:sz w:val="24"/>
              <w:szCs w:val="24"/>
            </w:rPr>
            <w:fldChar w:fldCharType="end"/>
          </w:r>
        </w:p>
        <w:p w14:paraId="337BD7A8">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_Toc4408_WPSOffice_Level3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67410"/>
              <w:placeholder>
                <w:docPart w:val="{c2e9d3e3-a169-4e16-bdf8-869563f10089}"/>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1．全面推行绿色制造</w:t>
              </w:r>
            </w:sdtContent>
          </w:sdt>
          <w:r>
            <w:rPr>
              <w:b w:val="0"/>
              <w:bCs w:val="0"/>
              <w:sz w:val="24"/>
              <w:szCs w:val="24"/>
            </w:rPr>
            <w:tab/>
          </w:r>
          <w:bookmarkStart w:id="109" w:name="_Toc4408_WPSOffice_Level3Page"/>
          <w:r>
            <w:rPr>
              <w:b w:val="0"/>
              <w:bCs w:val="0"/>
              <w:sz w:val="24"/>
              <w:szCs w:val="24"/>
            </w:rPr>
            <w:t>57</w:t>
          </w:r>
          <w:bookmarkEnd w:id="109"/>
          <w:r>
            <w:rPr>
              <w:b w:val="0"/>
              <w:bCs w:val="0"/>
              <w:sz w:val="24"/>
              <w:szCs w:val="24"/>
            </w:rPr>
            <w:fldChar w:fldCharType="end"/>
          </w:r>
        </w:p>
        <w:p w14:paraId="6A0F8258">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_Toc30811_WPSOffice_Level3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4446"/>
              <w:placeholder>
                <w:docPart w:val="{74307ec9-511e-4c4b-9b92-dfffd2135223}"/>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2．着力推进工业节能和清洁生产</w:t>
              </w:r>
            </w:sdtContent>
          </w:sdt>
          <w:r>
            <w:rPr>
              <w:b w:val="0"/>
              <w:bCs w:val="0"/>
              <w:sz w:val="24"/>
              <w:szCs w:val="24"/>
            </w:rPr>
            <w:tab/>
          </w:r>
          <w:bookmarkStart w:id="110" w:name="_Toc30811_WPSOffice_Level3Page"/>
          <w:r>
            <w:rPr>
              <w:b w:val="0"/>
              <w:bCs w:val="0"/>
              <w:sz w:val="24"/>
              <w:szCs w:val="24"/>
            </w:rPr>
            <w:t>57</w:t>
          </w:r>
          <w:bookmarkEnd w:id="110"/>
          <w:r>
            <w:rPr>
              <w:b w:val="0"/>
              <w:bCs w:val="0"/>
              <w:sz w:val="24"/>
              <w:szCs w:val="24"/>
            </w:rPr>
            <w:fldChar w:fldCharType="end"/>
          </w:r>
        </w:p>
        <w:p w14:paraId="168C761B">
          <w:pPr>
            <w:pStyle w:val="32"/>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_Toc27481_WPSOffice_Level3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8337"/>
              <w:placeholder>
                <w:docPart w:val="{d6b77dd7-58b8-4258-a831-737150320e1b}"/>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3．全力推动资源循环利用</w:t>
              </w:r>
            </w:sdtContent>
          </w:sdt>
          <w:r>
            <w:rPr>
              <w:b w:val="0"/>
              <w:bCs w:val="0"/>
              <w:sz w:val="24"/>
              <w:szCs w:val="24"/>
            </w:rPr>
            <w:tab/>
          </w:r>
          <w:bookmarkStart w:id="111" w:name="_Toc27481_WPSOffice_Level3Page"/>
          <w:r>
            <w:rPr>
              <w:b w:val="0"/>
              <w:bCs w:val="0"/>
              <w:sz w:val="24"/>
              <w:szCs w:val="24"/>
            </w:rPr>
            <w:t>58</w:t>
          </w:r>
          <w:bookmarkEnd w:id="111"/>
          <w:r>
            <w:rPr>
              <w:b w:val="0"/>
              <w:bCs w:val="0"/>
              <w:sz w:val="24"/>
              <w:szCs w:val="24"/>
            </w:rPr>
            <w:fldChar w:fldCharType="end"/>
          </w:r>
        </w:p>
        <w:p w14:paraId="4176478C">
          <w:pPr>
            <w:pStyle w:val="30"/>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_Toc288_WPSOffice_Level1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0503"/>
              <w:placeholder>
                <w:docPart w:val="{3d9d4c0a-8ed6-4783-952d-9442528cc7f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黑体" w:cs="黑体"/>
                  <w:b w:val="0"/>
                  <w:bCs w:val="0"/>
                  <w:sz w:val="24"/>
                  <w:szCs w:val="24"/>
                </w:rPr>
                <w:t>五、保障措施</w:t>
              </w:r>
            </w:sdtContent>
          </w:sdt>
          <w:r>
            <w:rPr>
              <w:b w:val="0"/>
              <w:bCs w:val="0"/>
              <w:sz w:val="24"/>
              <w:szCs w:val="24"/>
            </w:rPr>
            <w:tab/>
          </w:r>
          <w:bookmarkStart w:id="112" w:name="_Toc288_WPSOffice_Level1Page"/>
          <w:r>
            <w:rPr>
              <w:b w:val="0"/>
              <w:bCs w:val="0"/>
              <w:sz w:val="24"/>
              <w:szCs w:val="24"/>
            </w:rPr>
            <w:t>59</w:t>
          </w:r>
          <w:bookmarkEnd w:id="112"/>
          <w:r>
            <w:rPr>
              <w:b w:val="0"/>
              <w:bCs w:val="0"/>
              <w:sz w:val="24"/>
              <w:szCs w:val="24"/>
            </w:rPr>
            <w:fldChar w:fldCharType="end"/>
          </w:r>
        </w:p>
        <w:p w14:paraId="58931711">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_Toc29075_WPSOffice_Level2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8980"/>
              <w:placeholder>
                <w:docPart w:val="{28557015-c79a-469c-b280-7d792432d8e6}"/>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（一</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加强组织领导</w:t>
              </w:r>
            </w:sdtContent>
          </w:sdt>
          <w:r>
            <w:rPr>
              <w:b w:val="0"/>
              <w:bCs w:val="0"/>
              <w:sz w:val="24"/>
              <w:szCs w:val="24"/>
            </w:rPr>
            <w:tab/>
          </w:r>
          <w:bookmarkStart w:id="113" w:name="_Toc29075_WPSOffice_Level2Page"/>
          <w:r>
            <w:rPr>
              <w:b w:val="0"/>
              <w:bCs w:val="0"/>
              <w:sz w:val="24"/>
              <w:szCs w:val="24"/>
            </w:rPr>
            <w:t>59</w:t>
          </w:r>
          <w:bookmarkEnd w:id="113"/>
          <w:r>
            <w:rPr>
              <w:b w:val="0"/>
              <w:bCs w:val="0"/>
              <w:sz w:val="24"/>
              <w:szCs w:val="24"/>
            </w:rPr>
            <w:fldChar w:fldCharType="end"/>
          </w:r>
        </w:p>
        <w:p w14:paraId="09E9B52C">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_Toc2560_WPSOffice_Level2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3203"/>
              <w:placeholder>
                <w:docPart w:val="{712b3eac-e1c1-4d01-b798-094738c8d80f}"/>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（二</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加大投融资力度</w:t>
              </w:r>
            </w:sdtContent>
          </w:sdt>
          <w:r>
            <w:rPr>
              <w:b w:val="0"/>
              <w:bCs w:val="0"/>
              <w:sz w:val="24"/>
              <w:szCs w:val="24"/>
            </w:rPr>
            <w:tab/>
          </w:r>
          <w:bookmarkStart w:id="114" w:name="_Toc2560_WPSOffice_Level2Page"/>
          <w:r>
            <w:rPr>
              <w:b w:val="0"/>
              <w:bCs w:val="0"/>
              <w:sz w:val="24"/>
              <w:szCs w:val="24"/>
            </w:rPr>
            <w:t>59</w:t>
          </w:r>
          <w:bookmarkEnd w:id="114"/>
          <w:r>
            <w:rPr>
              <w:b w:val="0"/>
              <w:bCs w:val="0"/>
              <w:sz w:val="24"/>
              <w:szCs w:val="24"/>
            </w:rPr>
            <w:fldChar w:fldCharType="end"/>
          </w:r>
        </w:p>
        <w:p w14:paraId="367743B5">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_Toc2858_WPSOffice_Level2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8247"/>
              <w:placeholder>
                <w:docPart w:val="{616280a8-7676-4e42-9a08-a1c7d27ac750}"/>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（三）强化重大项目支撑</w:t>
              </w:r>
            </w:sdtContent>
          </w:sdt>
          <w:r>
            <w:rPr>
              <w:b w:val="0"/>
              <w:bCs w:val="0"/>
              <w:sz w:val="24"/>
              <w:szCs w:val="24"/>
            </w:rPr>
            <w:tab/>
          </w:r>
          <w:bookmarkStart w:id="115" w:name="_Toc2858_WPSOffice_Level2Page"/>
          <w:r>
            <w:rPr>
              <w:b w:val="0"/>
              <w:bCs w:val="0"/>
              <w:sz w:val="24"/>
              <w:szCs w:val="24"/>
            </w:rPr>
            <w:t>60</w:t>
          </w:r>
          <w:bookmarkEnd w:id="115"/>
          <w:r>
            <w:rPr>
              <w:b w:val="0"/>
              <w:bCs w:val="0"/>
              <w:sz w:val="24"/>
              <w:szCs w:val="24"/>
            </w:rPr>
            <w:fldChar w:fldCharType="end"/>
          </w:r>
        </w:p>
        <w:p w14:paraId="4C7F8BC3">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_Toc14669_WPSOffice_Level2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0809"/>
              <w:placeholder>
                <w:docPart w:val="{daaddfda-5804-4603-ae15-96e9c2a8313d}"/>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（四</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优化要素资源配置</w:t>
              </w:r>
            </w:sdtContent>
          </w:sdt>
          <w:r>
            <w:rPr>
              <w:b w:val="0"/>
              <w:bCs w:val="0"/>
              <w:sz w:val="24"/>
              <w:szCs w:val="24"/>
            </w:rPr>
            <w:tab/>
          </w:r>
          <w:bookmarkStart w:id="116" w:name="_Toc14669_WPSOffice_Level2Page"/>
          <w:r>
            <w:rPr>
              <w:b w:val="0"/>
              <w:bCs w:val="0"/>
              <w:sz w:val="24"/>
              <w:szCs w:val="24"/>
            </w:rPr>
            <w:t>60</w:t>
          </w:r>
          <w:bookmarkEnd w:id="116"/>
          <w:r>
            <w:rPr>
              <w:b w:val="0"/>
              <w:bCs w:val="0"/>
              <w:sz w:val="24"/>
              <w:szCs w:val="24"/>
            </w:rPr>
            <w:fldChar w:fldCharType="end"/>
          </w:r>
        </w:p>
        <w:p w14:paraId="04059038">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_Toc10030_WPSOffice_Level2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9463"/>
              <w:placeholder>
                <w:docPart w:val="{9ed3d616-20d0-4448-a681-9b63262530d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（五</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加快人才队伍建设</w:t>
              </w:r>
            </w:sdtContent>
          </w:sdt>
          <w:r>
            <w:rPr>
              <w:b w:val="0"/>
              <w:bCs w:val="0"/>
              <w:sz w:val="24"/>
              <w:szCs w:val="24"/>
            </w:rPr>
            <w:tab/>
          </w:r>
          <w:bookmarkStart w:id="117" w:name="_Toc10030_WPSOffice_Level2Page"/>
          <w:r>
            <w:rPr>
              <w:b w:val="0"/>
              <w:bCs w:val="0"/>
              <w:sz w:val="24"/>
              <w:szCs w:val="24"/>
            </w:rPr>
            <w:t>61</w:t>
          </w:r>
          <w:bookmarkEnd w:id="117"/>
          <w:r>
            <w:rPr>
              <w:b w:val="0"/>
              <w:bCs w:val="0"/>
              <w:sz w:val="24"/>
              <w:szCs w:val="24"/>
            </w:rPr>
            <w:fldChar w:fldCharType="end"/>
          </w:r>
        </w:p>
        <w:p w14:paraId="36A75F9B">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_Toc3354_WPSOffice_Level2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78753"/>
              <w:placeholder>
                <w:docPart w:val="{aa568112-5d8c-4c07-90a5-5b05343cf892}"/>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（六</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加强安全生产保障</w:t>
              </w:r>
            </w:sdtContent>
          </w:sdt>
          <w:r>
            <w:rPr>
              <w:b w:val="0"/>
              <w:bCs w:val="0"/>
              <w:sz w:val="24"/>
              <w:szCs w:val="24"/>
            </w:rPr>
            <w:tab/>
          </w:r>
          <w:bookmarkStart w:id="118" w:name="_Toc3354_WPSOffice_Level2Page"/>
          <w:r>
            <w:rPr>
              <w:b w:val="0"/>
              <w:bCs w:val="0"/>
              <w:sz w:val="24"/>
              <w:szCs w:val="24"/>
            </w:rPr>
            <w:t>61</w:t>
          </w:r>
          <w:bookmarkEnd w:id="118"/>
          <w:r>
            <w:rPr>
              <w:b w:val="0"/>
              <w:bCs w:val="0"/>
              <w:sz w:val="24"/>
              <w:szCs w:val="24"/>
            </w:rPr>
            <w:fldChar w:fldCharType="end"/>
          </w:r>
        </w:p>
        <w:p w14:paraId="138B4BA4">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sz w:val="24"/>
              <w:szCs w:val="24"/>
            </w:rPr>
          </w:pPr>
          <w:r>
            <w:rPr>
              <w:b w:val="0"/>
              <w:bCs w:val="0"/>
              <w:sz w:val="24"/>
              <w:szCs w:val="24"/>
            </w:rPr>
            <w:fldChar w:fldCharType="begin"/>
          </w:r>
          <w:r>
            <w:rPr>
              <w:b w:val="0"/>
              <w:bCs w:val="0"/>
              <w:sz w:val="24"/>
              <w:szCs w:val="24"/>
            </w:rPr>
            <w:instrText xml:space="preserve"> HYPERLINK \l _Toc17246_WPSOffice_Level2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2530"/>
              <w:placeholder>
                <w:docPart w:val="{d4fe82ed-ae46-4c04-b972-39fecd7fd69f}"/>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（七</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营造良好发展环境</w:t>
              </w:r>
            </w:sdtContent>
          </w:sdt>
          <w:r>
            <w:rPr>
              <w:b w:val="0"/>
              <w:bCs w:val="0"/>
              <w:sz w:val="24"/>
              <w:szCs w:val="24"/>
            </w:rPr>
            <w:tab/>
          </w:r>
          <w:bookmarkStart w:id="119" w:name="_Toc17246_WPSOffice_Level2Page"/>
          <w:r>
            <w:rPr>
              <w:b w:val="0"/>
              <w:bCs w:val="0"/>
              <w:sz w:val="24"/>
              <w:szCs w:val="24"/>
            </w:rPr>
            <w:t>62</w:t>
          </w:r>
          <w:bookmarkEnd w:id="119"/>
          <w:r>
            <w:rPr>
              <w:b w:val="0"/>
              <w:bCs w:val="0"/>
              <w:sz w:val="24"/>
              <w:szCs w:val="24"/>
            </w:rPr>
            <w:fldChar w:fldCharType="end"/>
          </w:r>
        </w:p>
        <w:p w14:paraId="4E430E5C">
          <w:pPr>
            <w:pStyle w:val="31"/>
            <w:keepNext w:val="0"/>
            <w:keepLines w:val="0"/>
            <w:pageBreakBefore w:val="0"/>
            <w:widowControl/>
            <w:tabs>
              <w:tab w:val="right" w:leader="dot" w:pos="8845"/>
            </w:tabs>
            <w:kinsoku/>
            <w:wordWrap/>
            <w:overflowPunct/>
            <w:topLinePunct w:val="0"/>
            <w:autoSpaceDE/>
            <w:autoSpaceDN/>
            <w:bidi w:val="0"/>
            <w:adjustRightInd/>
            <w:snapToGrid/>
            <w:spacing w:line="340" w:lineRule="exact"/>
            <w:textAlignment w:val="auto"/>
            <w:rPr>
              <w:b w:val="0"/>
              <w:bCs w:val="0"/>
            </w:rPr>
          </w:pPr>
          <w:r>
            <w:rPr>
              <w:b w:val="0"/>
              <w:bCs w:val="0"/>
              <w:sz w:val="24"/>
              <w:szCs w:val="24"/>
            </w:rPr>
            <w:fldChar w:fldCharType="begin"/>
          </w:r>
          <w:r>
            <w:rPr>
              <w:b w:val="0"/>
              <w:bCs w:val="0"/>
              <w:sz w:val="24"/>
              <w:szCs w:val="24"/>
            </w:rPr>
            <w:instrText xml:space="preserve"> HYPERLINK \l _Toc17519_WPSOffice_Level2 </w:instrText>
          </w:r>
          <w:r>
            <w:rPr>
              <w:b w:val="0"/>
              <w:bCs w:val="0"/>
              <w:sz w:val="24"/>
              <w:szCs w:val="24"/>
            </w:rPr>
            <w:fldChar w:fldCharType="separate"/>
          </w:r>
          <w:sdt>
            <w:sdtPr>
              <w:rPr>
                <w:rFonts w:hAnsi="Times New Roman" w:cs="Times New Roman" w:asciiTheme="minorHAnsi" w:eastAsiaTheme="minorEastAsia"/>
                <w:b w:val="0"/>
                <w:bCs w:val="0"/>
                <w:kern w:val="2"/>
                <w:sz w:val="24"/>
                <w:szCs w:val="24"/>
                <w:lang w:val="en-US" w:eastAsia="zh-CN" w:bidi="ar-SA"/>
              </w:rPr>
              <w:id w:val="147457650"/>
              <w:placeholder>
                <w:docPart w:val="{7cbf6e80-445a-4c2a-95b1-89fc9cb5ef2c}"/>
              </w:placeholder>
            </w:sdtPr>
            <w:sdtEndPr>
              <w:rPr>
                <w:rFonts w:hAnsi="Times New Roman" w:cs="Times New Roman" w:asciiTheme="minorHAnsi" w:eastAsiaTheme="minorEastAsia"/>
                <w:b w:val="0"/>
                <w:bCs w:val="0"/>
                <w:kern w:val="2"/>
                <w:sz w:val="24"/>
                <w:szCs w:val="24"/>
                <w:lang w:val="en-US" w:eastAsia="zh-CN" w:bidi="ar-SA"/>
              </w:rPr>
            </w:sdtEndPr>
            <w:sdtContent>
              <w:r>
                <w:rPr>
                  <w:rFonts w:hint="eastAsia" w:ascii="Times New Roman" w:hAnsi="Times New Roman" w:eastAsia="楷体_GB2312" w:cstheme="minorBidi"/>
                  <w:b w:val="0"/>
                  <w:bCs w:val="0"/>
                  <w:sz w:val="24"/>
                  <w:szCs w:val="24"/>
                </w:rPr>
                <w:t>（八</w:t>
              </w:r>
              <w:r>
                <w:rPr>
                  <w:rFonts w:ascii="Times New Roman" w:hAnsi="Times New Roman" w:eastAsia="楷体_GB2312" w:cstheme="minorBidi"/>
                  <w:b w:val="0"/>
                  <w:bCs w:val="0"/>
                  <w:sz w:val="24"/>
                  <w:szCs w:val="24"/>
                </w:rPr>
                <w:t>）</w:t>
              </w:r>
              <w:r>
                <w:rPr>
                  <w:rFonts w:hint="eastAsia" w:ascii="Times New Roman" w:hAnsi="Times New Roman" w:eastAsia="楷体_GB2312" w:cstheme="minorBidi"/>
                  <w:b w:val="0"/>
                  <w:bCs w:val="0"/>
                  <w:sz w:val="24"/>
                  <w:szCs w:val="24"/>
                </w:rPr>
                <w:t>推进规划有效落实</w:t>
              </w:r>
            </w:sdtContent>
          </w:sdt>
          <w:r>
            <w:rPr>
              <w:b w:val="0"/>
              <w:bCs w:val="0"/>
              <w:sz w:val="24"/>
              <w:szCs w:val="24"/>
            </w:rPr>
            <w:tab/>
          </w:r>
          <w:bookmarkStart w:id="120" w:name="_Toc17519_WPSOffice_Level2Page"/>
          <w:r>
            <w:rPr>
              <w:b w:val="0"/>
              <w:bCs w:val="0"/>
              <w:sz w:val="24"/>
              <w:szCs w:val="24"/>
            </w:rPr>
            <w:t>63</w:t>
          </w:r>
          <w:bookmarkEnd w:id="120"/>
          <w:r>
            <w:rPr>
              <w:b w:val="0"/>
              <w:bCs w:val="0"/>
              <w:sz w:val="24"/>
              <w:szCs w:val="24"/>
            </w:rPr>
            <w:fldChar w:fldCharType="end"/>
          </w:r>
          <w:bookmarkEnd w:id="50"/>
        </w:p>
      </w:sdtContent>
    </w:sdt>
    <w:p w14:paraId="4B6669DD">
      <w:pPr>
        <w:pStyle w:val="2"/>
        <w:keepNext w:val="0"/>
        <w:keepLines w:val="0"/>
        <w:pageBreakBefore w:val="0"/>
        <w:kinsoku/>
        <w:wordWrap/>
        <w:overflowPunct/>
        <w:topLinePunct w:val="0"/>
        <w:autoSpaceDE/>
        <w:autoSpaceDN/>
        <w:bidi w:val="0"/>
        <w:adjustRightInd/>
        <w:snapToGrid/>
        <w:spacing w:line="340" w:lineRule="exact"/>
        <w:textAlignment w:val="auto"/>
        <w:rPr>
          <w:rFonts w:hint="eastAsia"/>
          <w:b w:val="0"/>
          <w:bCs w:val="0"/>
          <w:color w:val="auto"/>
          <w:sz w:val="24"/>
          <w:szCs w:val="24"/>
        </w:rPr>
        <w:sectPr>
          <w:footerReference r:id="rId4" w:type="default"/>
          <w:pgSz w:w="11906" w:h="16838"/>
          <w:pgMar w:top="2098" w:right="1474" w:bottom="1984" w:left="1587" w:header="851" w:footer="992" w:gutter="0"/>
          <w:pgNumType w:fmt="upperRoman" w:start="1"/>
          <w:cols w:space="425" w:num="1"/>
          <w:docGrid w:type="lines" w:linePitch="312" w:charSpace="0"/>
        </w:sectPr>
      </w:pPr>
    </w:p>
    <w:p w14:paraId="1E7E9B12">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jc w:val="center"/>
        <w:textAlignment w:val="auto"/>
        <w:outlineLvl w:val="0"/>
        <w:rPr>
          <w:rFonts w:ascii="Times New Roman" w:hAnsi="Times New Roman" w:eastAsia="黑体" w:cs="黑体"/>
          <w:color w:val="auto"/>
          <w:sz w:val="32"/>
          <w:szCs w:val="32"/>
        </w:rPr>
      </w:pPr>
      <w:bookmarkStart w:id="121" w:name="_Toc22936_WPSOffice_Level1"/>
      <w:r>
        <w:rPr>
          <w:rFonts w:hint="eastAsia" w:ascii="Times New Roman" w:hAnsi="Times New Roman" w:eastAsia="黑体" w:cs="黑体"/>
          <w:color w:val="auto"/>
          <w:sz w:val="32"/>
          <w:szCs w:val="32"/>
        </w:rPr>
        <w:t>前  言</w:t>
      </w:r>
      <w:bookmarkEnd w:id="121"/>
    </w:p>
    <w:p w14:paraId="02328D79">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p>
    <w:p w14:paraId="719D8CD6">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t>“十四五”时期是我国全面建成小康社会、实现第一个百年奋斗目标之后，乘势而上开启全面建设社会主义现代化国家新征程、向第二个百年奋斗目标进军的第一个五年。站在新征程的起点上，</w:t>
      </w:r>
      <w:r>
        <w:rPr>
          <w:rFonts w:hint="eastAsia" w:ascii="Times New Roman" w:hAnsi="Times New Roman" w:eastAsia="仿宋_GB2312" w:cs="楷体_GB2312"/>
          <w:color w:val="auto"/>
          <w:sz w:val="32"/>
          <w:szCs w:val="32"/>
          <w:lang w:val="en-US" w:eastAsia="zh-CN"/>
        </w:rPr>
        <w:t>要</w:t>
      </w:r>
      <w:r>
        <w:rPr>
          <w:rFonts w:hint="eastAsia" w:ascii="Times New Roman" w:hAnsi="Times New Roman" w:eastAsia="仿宋_GB2312" w:cs="楷体_GB2312"/>
          <w:color w:val="auto"/>
          <w:sz w:val="32"/>
          <w:szCs w:val="32"/>
        </w:rPr>
        <w:t>紧密团结在以习近平同志为核心的党中央周围，坚决贯彻落实党</w:t>
      </w:r>
      <w:r>
        <w:rPr>
          <w:rFonts w:hint="eastAsia" w:ascii="Times New Roman" w:hAnsi="Times New Roman" w:eastAsia="仿宋_GB2312" w:cs="楷体_GB2312"/>
          <w:color w:val="auto"/>
          <w:sz w:val="32"/>
          <w:szCs w:val="32"/>
          <w:lang w:val="en-US" w:eastAsia="zh-CN"/>
        </w:rPr>
        <w:t>中央国务院</w:t>
      </w:r>
      <w:r>
        <w:rPr>
          <w:rFonts w:hint="eastAsia" w:ascii="Times New Roman" w:hAnsi="Times New Roman" w:eastAsia="仿宋_GB2312" w:cs="楷体_GB2312"/>
          <w:color w:val="auto"/>
          <w:sz w:val="32"/>
          <w:szCs w:val="32"/>
        </w:rPr>
        <w:t>和省委省政府决策部署，</w:t>
      </w:r>
      <w:r>
        <w:rPr>
          <w:rFonts w:hint="eastAsia" w:ascii="Times New Roman" w:hAnsi="Times New Roman" w:eastAsia="仿宋_GB2312" w:cs="楷体_GB2312"/>
          <w:color w:val="auto"/>
          <w:sz w:val="32"/>
          <w:szCs w:val="32"/>
          <w:lang w:val="en-US" w:eastAsia="zh-CN"/>
        </w:rPr>
        <w:t>围绕工业高质量发展目标，加快推进新型工业化进程，努力实现工业大突破，</w:t>
      </w:r>
      <w:r>
        <w:rPr>
          <w:rFonts w:hint="eastAsia" w:ascii="Times New Roman" w:hAnsi="Times New Roman" w:eastAsia="仿宋_GB2312" w:cs="楷体_GB2312"/>
          <w:color w:val="auto"/>
          <w:sz w:val="32"/>
          <w:szCs w:val="32"/>
        </w:rPr>
        <w:t>奋力谱写新时代贵州工业发展新篇章。</w:t>
      </w:r>
    </w:p>
    <w:p w14:paraId="087387DE">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根据《中华人民共和国国民经济和社会发展第十四个五年规划和2035年远景目标纲要》《贵州省国民经济和社会发展第十四个五年规划和2035年远景目标纲要》</w:t>
      </w:r>
      <w:r>
        <w:rPr>
          <w:rFonts w:hint="eastAsia" w:ascii="仿宋_GB2312" w:hAnsi="仿宋_GB2312" w:eastAsia="仿宋_GB2312" w:cs="仿宋_GB2312"/>
          <w:color w:val="auto"/>
          <w:sz w:val="32"/>
          <w:szCs w:val="32"/>
          <w:lang w:eastAsia="zh-CN"/>
        </w:rPr>
        <w:t>《中共贵州省委贵州省人民政府关于实施工业倍增行动奋力实现工业大突破的意见》</w:t>
      </w:r>
      <w:r>
        <w:rPr>
          <w:rFonts w:hint="eastAsia" w:ascii="仿宋_GB2312" w:hAnsi="仿宋_GB2312" w:eastAsia="仿宋_GB2312" w:cs="仿宋_GB2312"/>
          <w:color w:val="auto"/>
          <w:sz w:val="32"/>
          <w:szCs w:val="32"/>
        </w:rPr>
        <w:t>等文件，制定《贵州省“十四五”工业发展规划》，</w:t>
      </w:r>
      <w:r>
        <w:rPr>
          <w:rFonts w:hint="eastAsia" w:ascii="仿宋_GB2312" w:hAnsi="仿宋_GB2312" w:eastAsia="仿宋_GB2312" w:cs="仿宋_GB2312"/>
          <w:color w:val="auto"/>
          <w:sz w:val="32"/>
          <w:szCs w:val="32"/>
          <w:lang w:val="en-US" w:eastAsia="zh-CN"/>
        </w:rPr>
        <w:t>旨在</w:t>
      </w:r>
      <w:r>
        <w:rPr>
          <w:rFonts w:hint="eastAsia" w:ascii="仿宋_GB2312" w:hAnsi="仿宋_GB2312" w:eastAsia="仿宋_GB2312" w:cs="仿宋_GB2312"/>
          <w:color w:val="auto"/>
          <w:sz w:val="32"/>
          <w:szCs w:val="32"/>
        </w:rPr>
        <w:t>明确“十四五”时期贵州工业发展的总体思路、发展目标、产业重点、主要任务和保障措施。本规划突出科学性、战略性、前瞻性、指导性和可操作性，是“十四五”时期全省工业发展的</w:t>
      </w:r>
      <w:r>
        <w:rPr>
          <w:rFonts w:hint="eastAsia" w:ascii="仿宋_GB2312" w:hAnsi="仿宋_GB2312" w:eastAsia="仿宋_GB2312" w:cs="仿宋_GB2312"/>
          <w:color w:val="auto"/>
          <w:sz w:val="32"/>
          <w:szCs w:val="32"/>
          <w:lang w:val="en-US" w:eastAsia="zh-CN"/>
        </w:rPr>
        <w:t>行动指南</w:t>
      </w:r>
      <w:r>
        <w:rPr>
          <w:rFonts w:hint="eastAsia" w:ascii="仿宋_GB2312" w:hAnsi="仿宋_GB2312" w:eastAsia="仿宋_GB2312" w:cs="仿宋_GB2312"/>
          <w:color w:val="auto"/>
          <w:sz w:val="32"/>
          <w:szCs w:val="32"/>
        </w:rPr>
        <w:t>，是编制工业</w:t>
      </w:r>
      <w:r>
        <w:rPr>
          <w:rFonts w:hint="eastAsia" w:ascii="仿宋_GB2312" w:hAnsi="仿宋_GB2312" w:eastAsia="仿宋_GB2312" w:cs="仿宋_GB2312"/>
          <w:color w:val="auto"/>
          <w:sz w:val="32"/>
          <w:szCs w:val="32"/>
          <w:lang w:eastAsia="zh-CN"/>
        </w:rPr>
        <w:t>领域</w:t>
      </w:r>
      <w:r>
        <w:rPr>
          <w:rFonts w:hint="eastAsia" w:ascii="仿宋_GB2312" w:hAnsi="仿宋_GB2312" w:eastAsia="仿宋_GB2312" w:cs="仿宋_GB2312"/>
          <w:color w:val="auto"/>
          <w:sz w:val="32"/>
          <w:szCs w:val="32"/>
        </w:rPr>
        <w:t>各行业发展规划的重要依据。</w:t>
      </w:r>
      <w:r>
        <w:rPr>
          <w:rFonts w:hint="eastAsia" w:ascii="仿宋_GB2312" w:hAnsi="仿宋_GB2312" w:eastAsia="仿宋_GB2312" w:cs="仿宋_GB2312"/>
          <w:color w:val="auto"/>
          <w:sz w:val="32"/>
          <w:szCs w:val="32"/>
          <w:lang w:val="en-US" w:eastAsia="zh-CN"/>
        </w:rPr>
        <w:t>规划期为2021-2025年。</w:t>
      </w:r>
    </w:p>
    <w:p w14:paraId="204032B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br w:type="page"/>
      </w:r>
    </w:p>
    <w:p w14:paraId="05A0638E">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jc w:val="left"/>
        <w:textAlignment w:val="auto"/>
        <w:outlineLvl w:val="0"/>
        <w:rPr>
          <w:rFonts w:ascii="Times New Roman" w:hAnsi="Times New Roman" w:eastAsia="黑体" w:cs="黑体"/>
          <w:color w:val="auto"/>
          <w:sz w:val="32"/>
          <w:szCs w:val="32"/>
        </w:rPr>
      </w:pPr>
      <w:bookmarkStart w:id="122" w:name="_Toc21006"/>
      <w:bookmarkStart w:id="123" w:name="_Toc10277"/>
      <w:bookmarkStart w:id="124" w:name="_Toc29447_WPSOffice_Level1"/>
      <w:bookmarkStart w:id="125" w:name="_Toc31663_WPSOffice_Level1"/>
      <w:bookmarkStart w:id="126" w:name="_Toc26599"/>
      <w:bookmarkStart w:id="127" w:name="_Toc467511608"/>
      <w:bookmarkStart w:id="128" w:name="_Toc22145"/>
      <w:r>
        <w:rPr>
          <w:rFonts w:hint="eastAsia" w:ascii="Times New Roman" w:hAnsi="Times New Roman" w:eastAsia="黑体" w:cs="黑体"/>
          <w:color w:val="auto"/>
          <w:sz w:val="32"/>
          <w:szCs w:val="32"/>
        </w:rPr>
        <w:t>一、发展背景</w:t>
      </w:r>
      <w:bookmarkEnd w:id="122"/>
      <w:bookmarkEnd w:id="123"/>
      <w:bookmarkEnd w:id="124"/>
      <w:bookmarkEnd w:id="125"/>
      <w:bookmarkEnd w:id="126"/>
      <w:bookmarkEnd w:id="127"/>
      <w:bookmarkEnd w:id="128"/>
      <w:bookmarkStart w:id="129" w:name="_Toc445006839"/>
      <w:bookmarkStart w:id="130" w:name="_Toc467511609"/>
    </w:p>
    <w:p w14:paraId="22D321E5">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131" w:name="_Toc23703"/>
      <w:bookmarkStart w:id="132" w:name="_Toc2912"/>
      <w:bookmarkStart w:id="133" w:name="_Toc29447_WPSOffice_Level2"/>
      <w:bookmarkStart w:id="134" w:name="_Toc30017"/>
      <w:bookmarkStart w:id="135" w:name="_Toc31663_WPSOffice_Level2"/>
      <w:bookmarkStart w:id="136" w:name="_Toc6296"/>
      <w:r>
        <w:rPr>
          <w:rFonts w:hint="eastAsia" w:ascii="Times New Roman" w:hAnsi="Times New Roman" w:eastAsia="楷体_GB2312"/>
          <w:color w:val="auto"/>
          <w:sz w:val="32"/>
          <w:szCs w:val="32"/>
        </w:rPr>
        <w:t>（一</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“十三五”工业发展</w:t>
      </w:r>
      <w:bookmarkEnd w:id="129"/>
      <w:bookmarkEnd w:id="130"/>
      <w:r>
        <w:rPr>
          <w:rFonts w:hint="eastAsia" w:ascii="Times New Roman" w:hAnsi="Times New Roman" w:eastAsia="楷体_GB2312"/>
          <w:color w:val="auto"/>
          <w:sz w:val="32"/>
          <w:szCs w:val="32"/>
        </w:rPr>
        <w:t>回顾</w:t>
      </w:r>
      <w:bookmarkEnd w:id="131"/>
      <w:bookmarkEnd w:id="132"/>
      <w:bookmarkEnd w:id="133"/>
      <w:bookmarkEnd w:id="134"/>
      <w:bookmarkEnd w:id="135"/>
      <w:bookmarkEnd w:id="136"/>
    </w:p>
    <w:p w14:paraId="1DAF2F56">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color w:val="auto"/>
          <w:sz w:val="32"/>
          <w:szCs w:val="32"/>
        </w:rPr>
      </w:pPr>
      <w:bookmarkStart w:id="137" w:name="_Toc445006840"/>
      <w:bookmarkStart w:id="138" w:name="_Toc467511610"/>
      <w:bookmarkStart w:id="139" w:name="_Toc438771434"/>
      <w:r>
        <w:rPr>
          <w:rFonts w:hint="eastAsia" w:ascii="Times New Roman" w:hAnsi="Times New Roman" w:eastAsia="仿宋_GB2312" w:cs="楷体_GB2312"/>
          <w:color w:val="auto"/>
          <w:sz w:val="32"/>
          <w:szCs w:val="32"/>
        </w:rPr>
        <w:t>“十三五”时期，在省委、省政府的坚强领导下，全省工业战线深入学习贯彻习近平新时代中国特色社会主义思想和习近平总书记对贵州工作的重要批示指示精神，坚持稳中求进工作总基调，坚持新发展理念，坚守发展和生态</w:t>
      </w:r>
      <w:r>
        <w:rPr>
          <w:rFonts w:hint="eastAsia" w:ascii="Times New Roman" w:hAnsi="Times New Roman" w:eastAsia="仿宋_GB2312" w:cs="楷体_GB2312"/>
          <w:color w:val="auto"/>
          <w:sz w:val="32"/>
          <w:szCs w:val="32"/>
          <w:lang w:val="en-US" w:eastAsia="zh-CN"/>
        </w:rPr>
        <w:t>两条</w:t>
      </w:r>
      <w:r>
        <w:rPr>
          <w:rFonts w:hint="eastAsia" w:ascii="Times New Roman" w:hAnsi="Times New Roman" w:eastAsia="仿宋_GB2312" w:cs="楷体_GB2312"/>
          <w:color w:val="auto"/>
          <w:sz w:val="32"/>
          <w:szCs w:val="32"/>
        </w:rPr>
        <w:t>底线，坚决以脱贫攻坚统揽经济社会发展全局，深入实施工业强省战略，持续推进供给侧结构性改革，扎实推进大扶贫、大数据、大生态三大战略行动，着力稳增长、调结构、促改革、防风险，全省工业经济总体保持平稳健康发展，呈现出“稳中有进、结构趋优、质效齐升、活力增强”的良好态势，</w:t>
      </w:r>
      <w:r>
        <w:rPr>
          <w:rFonts w:hint="eastAsia" w:ascii="仿宋_GB2312" w:hAnsi="仿宋_GB2312" w:eastAsia="仿宋_GB2312" w:cs="仿宋_GB2312"/>
          <w:color w:val="auto"/>
          <w:sz w:val="32"/>
          <w:szCs w:val="32"/>
        </w:rPr>
        <w:t>有力支撑了全省经济社会“黄金十年”快速发展，与全国同步全面建成小康社会</w:t>
      </w:r>
      <w:r>
        <w:rPr>
          <w:rFonts w:hint="eastAsia" w:ascii="Times New Roman" w:hAnsi="Times New Roman" w:eastAsia="仿宋_GB2312" w:cs="楷体_GB2312"/>
          <w:color w:val="auto"/>
          <w:sz w:val="32"/>
          <w:szCs w:val="32"/>
        </w:rPr>
        <w:t>。</w:t>
      </w:r>
    </w:p>
    <w:p w14:paraId="77062E58">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工业经济取得</w:t>
      </w:r>
      <w:r>
        <w:rPr>
          <w:rFonts w:hint="eastAsia" w:ascii="Times New Roman" w:hAnsi="Times New Roman" w:eastAsia="仿宋_GB2312" w:cs="仿宋_GB2312"/>
          <w:b/>
          <w:bCs/>
          <w:color w:val="auto"/>
          <w:sz w:val="32"/>
          <w:szCs w:val="32"/>
        </w:rPr>
        <w:t>新成就</w:t>
      </w:r>
      <w:r>
        <w:rPr>
          <w:rFonts w:hint="eastAsia" w:ascii="Times New Roman" w:hAnsi="Times New Roman" w:eastAsia="仿宋_GB2312" w:cs="楷体_GB2312"/>
          <w:color w:val="auto"/>
          <w:sz w:val="32"/>
          <w:szCs w:val="32"/>
        </w:rPr>
        <w:t>。</w:t>
      </w:r>
      <w:r>
        <w:rPr>
          <w:rFonts w:hint="eastAsia" w:ascii="仿宋_GB2312" w:hAnsi="仿宋_GB2312" w:eastAsia="仿宋_GB2312" w:cs="仿宋_GB2312"/>
          <w:color w:val="auto"/>
          <w:sz w:val="32"/>
          <w:szCs w:val="32"/>
          <w:lang w:val="en-US" w:eastAsia="zh-CN"/>
        </w:rPr>
        <w:t>截至2020年</w:t>
      </w:r>
      <w:r>
        <w:rPr>
          <w:rFonts w:hint="eastAsia" w:ascii="仿宋_GB2312" w:hAnsi="仿宋_GB2312" w:eastAsia="仿宋_GB2312" w:cs="仿宋_GB2312"/>
          <w:color w:val="auto"/>
          <w:sz w:val="32"/>
          <w:szCs w:val="32"/>
        </w:rPr>
        <w:t>，全省工业总产</w:t>
      </w:r>
      <w:r>
        <w:rPr>
          <w:rFonts w:hint="eastAsia" w:ascii="仿宋_GB2312" w:hAnsi="仿宋_GB2312" w:eastAsia="仿宋_GB2312" w:cs="仿宋_GB2312"/>
          <w:color w:val="auto"/>
          <w:sz w:val="32"/>
          <w:szCs w:val="32"/>
          <w:highlight w:val="none"/>
        </w:rPr>
        <w:t>值达1.4万亿元；工业增加值</w:t>
      </w:r>
      <w:r>
        <w:rPr>
          <w:rFonts w:hint="eastAsia" w:ascii="仿宋_GB2312" w:hAnsi="仿宋_GB2312" w:eastAsia="仿宋_GB2312" w:cs="仿宋_GB2312"/>
          <w:color w:val="auto"/>
          <w:sz w:val="32"/>
          <w:szCs w:val="32"/>
          <w:highlight w:val="none"/>
          <w:lang w:val="en-US" w:eastAsia="zh-CN"/>
        </w:rPr>
        <w:t>达到4602亿元，</w:t>
      </w:r>
      <w:r>
        <w:rPr>
          <w:rFonts w:hint="eastAsia" w:ascii="仿宋_GB2312" w:hAnsi="仿宋_GB2312" w:eastAsia="仿宋_GB2312" w:cs="仿宋_GB2312"/>
          <w:color w:val="auto"/>
          <w:sz w:val="32"/>
          <w:szCs w:val="32"/>
          <w:highlight w:val="none"/>
        </w:rPr>
        <w:t>从2015年的全国第25位上升到第21位，规模以上工业增加值年均增长</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rPr>
        <w:t>%，增速连续五年位居全国前列；500万元口径工业投资累计完成</w:t>
      </w:r>
      <w:r>
        <w:rPr>
          <w:rFonts w:hint="eastAsia" w:ascii="仿宋_GB2312" w:hAnsi="仿宋_GB2312" w:eastAsia="仿宋_GB2312" w:cs="仿宋_GB2312"/>
          <w:color w:val="auto"/>
          <w:sz w:val="32"/>
          <w:szCs w:val="32"/>
          <w:highlight w:val="none"/>
          <w:lang w:val="en-US" w:eastAsia="zh-CN"/>
        </w:rPr>
        <w:t>近</w:t>
      </w:r>
      <w:r>
        <w:rPr>
          <w:rFonts w:hint="eastAsia" w:ascii="仿宋_GB2312" w:hAnsi="仿宋_GB2312" w:eastAsia="仿宋_GB2312" w:cs="仿宋_GB2312"/>
          <w:color w:val="auto"/>
          <w:sz w:val="32"/>
          <w:szCs w:val="32"/>
          <w:highlight w:val="none"/>
        </w:rPr>
        <w:t>1.8万亿元，年均增长14</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%。规模以上工业企业资产总额达到1.6万亿元、营业收入达到1万亿元、利润总额突破1000亿元；工业税收占全省税收比重约35%；数字经济增速连续5年保持全国第一，为全面开启新型工业化新征程奠定了坚实基础。</w:t>
      </w:r>
    </w:p>
    <w:p w14:paraId="3766A4C6">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olor w:val="auto"/>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bCs/>
          <w:color w:val="auto"/>
          <w:sz w:val="32"/>
          <w:szCs w:val="32"/>
          <w:highlight w:val="none"/>
        </w:rPr>
        <w:t>结构调整</w:t>
      </w:r>
      <w:r>
        <w:rPr>
          <w:rFonts w:hint="eastAsia" w:ascii="Times New Roman" w:hAnsi="Times New Roman" w:eastAsia="仿宋_GB2312" w:cs="仿宋_GB2312"/>
          <w:b/>
          <w:bCs/>
          <w:color w:val="auto"/>
          <w:sz w:val="32"/>
          <w:szCs w:val="32"/>
          <w:highlight w:val="none"/>
        </w:rPr>
        <w:t>实现新突破</w:t>
      </w:r>
      <w:r>
        <w:rPr>
          <w:rFonts w:hint="eastAsia" w:ascii="Times New Roman" w:hAnsi="Times New Roman" w:eastAsia="仿宋_GB2312" w:cs="楷体_GB2312"/>
          <w:color w:val="auto"/>
          <w:sz w:val="32"/>
          <w:szCs w:val="32"/>
          <w:highlight w:val="none"/>
        </w:rPr>
        <w:t>。截至</w:t>
      </w:r>
      <w:r>
        <w:rPr>
          <w:rFonts w:hint="eastAsia" w:ascii="仿宋_GB2312" w:hAnsi="仿宋_GB2312" w:eastAsia="仿宋_GB2312" w:cs="仿宋_GB2312"/>
          <w:color w:val="auto"/>
          <w:sz w:val="32"/>
          <w:szCs w:val="32"/>
          <w:highlight w:val="none"/>
        </w:rPr>
        <w:t>2020年，全省已拥有39个工业大类；轻重工业比重由2015年38.7:61.3调整为</w:t>
      </w:r>
      <w:r>
        <w:rPr>
          <w:rFonts w:hint="eastAsia" w:ascii="仿宋_GB2312" w:hAnsi="仿宋_GB2312" w:eastAsia="仿宋_GB2312" w:cs="仿宋_GB2312"/>
          <w:color w:val="auto"/>
          <w:sz w:val="32"/>
          <w:szCs w:val="32"/>
          <w:highlight w:val="none"/>
          <w:lang w:val="en-US" w:eastAsia="zh-CN"/>
        </w:rPr>
        <w:t>49.8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50.2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制造业占全省工业的比重由66.4%提高到73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%；能源原材料产业占比由53%下降到43%；高技术产业工业产值年均增长11%；十大工业产业全部迈入千亿级行列；茅台集团营业收入突破千亿级大关，在全国酒类行业率先迈上千亿级台</w:t>
      </w:r>
      <w:r>
        <w:rPr>
          <w:rFonts w:hint="eastAsia" w:ascii="Times New Roman" w:hAnsi="Times New Roman" w:eastAsia="仿宋_GB2312" w:cs="楷体_GB2312"/>
          <w:color w:val="auto"/>
          <w:sz w:val="32"/>
          <w:szCs w:val="32"/>
        </w:rPr>
        <w:t>阶，为推动工业高质量发展创造了良好条件。</w:t>
      </w:r>
    </w:p>
    <w:p w14:paraId="03D0BE67">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集聚</w:t>
      </w:r>
      <w:r>
        <w:rPr>
          <w:rFonts w:hint="eastAsia" w:ascii="仿宋_GB2312" w:hAnsi="仿宋_GB2312" w:eastAsia="仿宋_GB2312" w:cs="仿宋_GB2312"/>
          <w:b/>
          <w:bCs/>
          <w:color w:val="auto"/>
          <w:sz w:val="32"/>
          <w:szCs w:val="32"/>
          <w:lang w:val="en-US" w:eastAsia="zh-CN"/>
        </w:rPr>
        <w:t>发</w:t>
      </w:r>
      <w:r>
        <w:rPr>
          <w:rFonts w:hint="eastAsia" w:ascii="Times New Roman" w:hAnsi="Times New Roman" w:eastAsia="仿宋_GB2312" w:cs="仿宋_GB2312"/>
          <w:b/>
          <w:bCs/>
          <w:color w:val="auto"/>
          <w:sz w:val="32"/>
          <w:szCs w:val="32"/>
          <w:lang w:val="en-US" w:eastAsia="zh-CN"/>
        </w:rPr>
        <w:t>展</w:t>
      </w:r>
      <w:r>
        <w:rPr>
          <w:rFonts w:hint="eastAsia" w:ascii="Times New Roman" w:hAnsi="Times New Roman" w:eastAsia="仿宋_GB2312" w:cs="仿宋_GB2312"/>
          <w:b/>
          <w:bCs/>
          <w:color w:val="auto"/>
          <w:sz w:val="32"/>
          <w:szCs w:val="32"/>
        </w:rPr>
        <w:t>取得新</w:t>
      </w:r>
      <w:r>
        <w:rPr>
          <w:rFonts w:hint="eastAsia" w:ascii="Times New Roman" w:hAnsi="Times New Roman" w:eastAsia="仿宋_GB2312" w:cs="楷体_GB2312"/>
          <w:b/>
          <w:bCs/>
          <w:color w:val="auto"/>
          <w:sz w:val="32"/>
          <w:szCs w:val="32"/>
        </w:rPr>
        <w:t>成效</w:t>
      </w:r>
      <w:r>
        <w:rPr>
          <w:rFonts w:hint="eastAsia" w:ascii="Times New Roman" w:hAnsi="Times New Roman" w:eastAsia="仿宋_GB2312" w:cs="楷体_GB2312"/>
          <w:color w:val="auto"/>
          <w:sz w:val="32"/>
          <w:szCs w:val="32"/>
        </w:rPr>
        <w:t>。</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十三五</w:t>
      </w:r>
      <w:r>
        <w:rPr>
          <w:rFonts w:hint="eastAsia" w:ascii="Times New Roman" w:hAnsi="Times New Roman" w:eastAsia="仿宋_GB2312" w:cs="楷体_GB2312"/>
          <w:color w:val="auto"/>
          <w:sz w:val="32"/>
          <w:szCs w:val="32"/>
          <w:lang w:eastAsia="zh-CN"/>
        </w:rPr>
        <w:t>”</w:t>
      </w:r>
      <w:r>
        <w:rPr>
          <w:rFonts w:hint="eastAsia" w:ascii="仿宋_GB2312" w:hAnsi="仿宋_GB2312" w:eastAsia="仿宋_GB2312" w:cs="仿宋_GB2312"/>
          <w:color w:val="auto"/>
          <w:sz w:val="32"/>
          <w:szCs w:val="32"/>
          <w:lang w:val="en-US" w:eastAsia="zh-CN"/>
        </w:rPr>
        <w:t>以来，全省开发区综合承载能力逐步增强</w:t>
      </w:r>
      <w:r>
        <w:rPr>
          <w:rFonts w:hint="eastAsia" w:ascii="仿宋_GB2312" w:hAnsi="仿宋_GB2312" w:eastAsia="仿宋_GB2312" w:cs="仿宋_GB2312"/>
          <w:color w:val="auto"/>
          <w:sz w:val="32"/>
          <w:szCs w:val="32"/>
        </w:rPr>
        <w:t>，产业集中度明显提升，贵阳经济开发区、贵州仁怀经济开发区</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rPr>
        <w:t>产值突破千亿元大关，建成</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rPr>
        <w:t>产值</w:t>
      </w:r>
      <w:r>
        <w:rPr>
          <w:rFonts w:hint="eastAsia" w:ascii="仿宋_GB2312" w:hAnsi="仿宋_GB2312" w:eastAsia="仿宋_GB2312" w:cs="仿宋_GB2312"/>
          <w:color w:val="auto"/>
          <w:sz w:val="32"/>
          <w:szCs w:val="32"/>
          <w:lang w:val="en-US" w:eastAsia="zh-CN"/>
        </w:rPr>
        <w:t>200亿元级以上开发区19个、100亿元级以上开发区38个</w:t>
      </w:r>
      <w:r>
        <w:rPr>
          <w:rFonts w:hint="eastAsia" w:ascii="仿宋_GB2312" w:hAnsi="仿宋_GB2312" w:eastAsia="仿宋_GB2312" w:cs="仿宋_GB2312"/>
          <w:color w:val="auto"/>
          <w:sz w:val="32"/>
          <w:szCs w:val="32"/>
        </w:rPr>
        <w:t>；创建国家新型工业化产业示范基地14个，国家级中小企业创新创业特色载体4个。全省</w:t>
      </w:r>
      <w:r>
        <w:rPr>
          <w:rFonts w:hint="eastAsia" w:ascii="仿宋_GB2312" w:hAnsi="仿宋_GB2312" w:eastAsia="仿宋_GB2312" w:cs="仿宋_GB2312"/>
          <w:color w:val="auto"/>
          <w:sz w:val="32"/>
          <w:szCs w:val="32"/>
          <w:lang w:val="en-US" w:eastAsia="zh-CN"/>
        </w:rPr>
        <w:t>开发区</w:t>
      </w:r>
      <w:r>
        <w:rPr>
          <w:rFonts w:hint="eastAsia" w:ascii="仿宋_GB2312" w:hAnsi="仿宋_GB2312" w:eastAsia="仿宋_GB2312" w:cs="仿宋_GB2312"/>
          <w:color w:val="auto"/>
          <w:sz w:val="32"/>
          <w:szCs w:val="32"/>
        </w:rPr>
        <w:t>规模以上工业企业户数、总产值占全省比重分别达到7</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%和8</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%，较2015年分别提高</w:t>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rPr>
        <w:t>个和1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个百分点，</w:t>
      </w:r>
      <w:r>
        <w:rPr>
          <w:rFonts w:hint="eastAsia" w:ascii="仿宋_GB2312" w:hAnsi="仿宋_GB2312" w:eastAsia="仿宋_GB2312" w:cs="仿宋_GB2312"/>
          <w:color w:val="auto"/>
          <w:sz w:val="32"/>
          <w:szCs w:val="32"/>
          <w:lang w:val="en-US" w:eastAsia="zh-CN"/>
        </w:rPr>
        <w:t>开发区</w:t>
      </w:r>
      <w:r>
        <w:rPr>
          <w:rFonts w:hint="eastAsia" w:ascii="仿宋_GB2312" w:hAnsi="仿宋_GB2312" w:eastAsia="仿宋_GB2312" w:cs="仿宋_GB2312"/>
          <w:color w:val="auto"/>
          <w:sz w:val="32"/>
          <w:szCs w:val="32"/>
        </w:rPr>
        <w:t>吸纳就业超过130万人，为产业集聚集约</w:t>
      </w:r>
      <w:r>
        <w:rPr>
          <w:rFonts w:hint="eastAsia" w:ascii="Times New Roman" w:hAnsi="Times New Roman" w:eastAsia="仿宋_GB2312" w:cs="楷体_GB2312"/>
          <w:color w:val="auto"/>
          <w:sz w:val="32"/>
          <w:szCs w:val="32"/>
        </w:rPr>
        <w:t>集群发展提供了有力支撑。</w:t>
      </w:r>
    </w:p>
    <w:p w14:paraId="71B2426F">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仿宋_GB2312" w:hAnsi="仿宋_GB2312" w:eastAsia="仿宋_GB2312" w:cs="仿宋_GB2312"/>
          <w:b/>
          <w:bCs/>
          <w:color w:val="auto"/>
          <w:sz w:val="32"/>
          <w:szCs w:val="32"/>
        </w:rPr>
        <w:t>4</w:t>
      </w:r>
      <w:r>
        <w:rPr>
          <w:rFonts w:hint="eastAsia" w:ascii="仿宋_GB2312" w:hAnsi="仿宋_GB2312" w:eastAsia="仿宋_GB2312" w:cs="仿宋_GB2312"/>
          <w:b/>
          <w:color w:val="auto"/>
          <w:sz w:val="32"/>
          <w:szCs w:val="32"/>
        </w:rPr>
        <w:t>．技术</w:t>
      </w:r>
      <w:r>
        <w:rPr>
          <w:rFonts w:hint="eastAsia" w:ascii="仿宋_GB2312" w:hAnsi="仿宋_GB2312" w:eastAsia="仿宋_GB2312" w:cs="仿宋_GB2312"/>
          <w:b/>
          <w:bCs/>
          <w:color w:val="auto"/>
          <w:sz w:val="32"/>
          <w:szCs w:val="32"/>
        </w:rPr>
        <w:t>创</w:t>
      </w:r>
      <w:r>
        <w:rPr>
          <w:rFonts w:hint="eastAsia" w:ascii="Times New Roman" w:hAnsi="Times New Roman" w:eastAsia="仿宋_GB2312" w:cs="仿宋_GB2312"/>
          <w:b/>
          <w:bCs/>
          <w:color w:val="auto"/>
          <w:sz w:val="32"/>
          <w:szCs w:val="32"/>
        </w:rPr>
        <w:t>新</w:t>
      </w:r>
      <w:r>
        <w:rPr>
          <w:rFonts w:hint="eastAsia" w:ascii="Times New Roman" w:hAnsi="Times New Roman" w:eastAsia="仿宋_GB2312" w:cs="楷体_GB2312"/>
          <w:b/>
          <w:bCs/>
          <w:color w:val="auto"/>
          <w:sz w:val="32"/>
          <w:szCs w:val="32"/>
        </w:rPr>
        <w:t>取得新</w:t>
      </w:r>
      <w:r>
        <w:rPr>
          <w:rFonts w:hint="eastAsia" w:ascii="Times New Roman" w:hAnsi="Times New Roman" w:eastAsia="仿宋_GB2312" w:cs="仿宋_GB2312"/>
          <w:b/>
          <w:bCs/>
          <w:color w:val="auto"/>
          <w:sz w:val="32"/>
          <w:szCs w:val="32"/>
        </w:rPr>
        <w:t>进展</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“十三五”期间，</w:t>
      </w:r>
      <w:r>
        <w:rPr>
          <w:rFonts w:hint="eastAsia" w:ascii="仿宋_GB2312" w:hAnsi="仿宋_GB2312" w:eastAsia="仿宋_GB2312" w:cs="仿宋_GB2312"/>
          <w:color w:val="auto"/>
          <w:sz w:val="32"/>
          <w:szCs w:val="32"/>
        </w:rPr>
        <w:t>全省规模以上工业企业R&amp;D经费支出年均增长16%以上，占主营业务收入比重由0.46%上升到</w:t>
      </w:r>
      <w:r>
        <w:rPr>
          <w:rFonts w:hint="eastAsia" w:ascii="仿宋_GB2312" w:hAnsi="仿宋_GB2312" w:eastAsia="仿宋_GB2312" w:cs="仿宋_GB2312"/>
          <w:color w:val="auto"/>
          <w:sz w:val="32"/>
          <w:szCs w:val="32"/>
          <w:lang w:val="en-US" w:eastAsia="zh-CN"/>
        </w:rPr>
        <w:t>0.9</w:t>
      </w:r>
      <w:r>
        <w:rPr>
          <w:rFonts w:hint="eastAsia" w:ascii="仿宋_GB2312" w:hAnsi="仿宋_GB2312" w:eastAsia="仿宋_GB2312" w:cs="仿宋_GB2312"/>
          <w:color w:val="auto"/>
          <w:sz w:val="32"/>
          <w:szCs w:val="32"/>
        </w:rPr>
        <w:t>%，航天江南“高比能量锂离子电池关键技术及应用”项目获国家技术发明二等奖，重大科学基础设施FAST运行维护作业机器人系统列入“十三五”国家重点研发计划。全省累计新增15个国家级和93个省</w:t>
      </w:r>
      <w:r>
        <w:rPr>
          <w:rFonts w:hint="eastAsia" w:ascii="Times New Roman" w:hAnsi="Times New Roman" w:eastAsia="仿宋_GB2312" w:cs="楷体_GB2312"/>
          <w:color w:val="auto"/>
          <w:sz w:val="32"/>
          <w:szCs w:val="32"/>
        </w:rPr>
        <w:t>级工程（技术）研究中心、重点（工程）实验室、企业技术中心和技术创新示范企业，开展省级制造业创新中心试点</w:t>
      </w:r>
      <w:r>
        <w:rPr>
          <w:rFonts w:hint="eastAsia" w:ascii="仿宋_GB2312" w:hAnsi="仿宋_GB2312" w:eastAsia="仿宋_GB2312" w:cs="仿宋_GB2312"/>
          <w:color w:val="auto"/>
          <w:sz w:val="32"/>
          <w:szCs w:val="32"/>
        </w:rPr>
        <w:t>6</w:t>
      </w:r>
      <w:r>
        <w:rPr>
          <w:rFonts w:hint="eastAsia" w:ascii="Times New Roman" w:hAnsi="Times New Roman" w:eastAsia="仿宋_GB2312" w:cs="楷体_GB2312"/>
          <w:color w:val="auto"/>
          <w:sz w:val="32"/>
          <w:szCs w:val="32"/>
        </w:rPr>
        <w:t>个，为推进产业基础高级化、产业链现代化注入了强大动力。</w:t>
      </w:r>
    </w:p>
    <w:p w14:paraId="3FB95314">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color w:val="auto"/>
          <w:sz w:val="32"/>
          <w:szCs w:val="32"/>
        </w:rPr>
      </w:pPr>
      <w:r>
        <w:rPr>
          <w:rFonts w:hint="eastAsia" w:ascii="仿宋_GB2312" w:hAnsi="仿宋_GB2312" w:eastAsia="仿宋_GB2312" w:cs="仿宋_GB2312"/>
          <w:b/>
          <w:bCs/>
          <w:color w:val="auto"/>
          <w:sz w:val="32"/>
          <w:szCs w:val="32"/>
        </w:rPr>
        <w:t>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两化融合</w:t>
      </w:r>
      <w:r>
        <w:rPr>
          <w:rFonts w:hint="eastAsia" w:ascii="Times New Roman" w:hAnsi="Times New Roman" w:eastAsia="仿宋_GB2312" w:cs="仿宋_GB2312"/>
          <w:b/>
          <w:bCs/>
          <w:color w:val="auto"/>
          <w:sz w:val="32"/>
          <w:szCs w:val="32"/>
        </w:rPr>
        <w:t>迈出新步伐</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color w:val="auto"/>
          <w:sz w:val="32"/>
          <w:szCs w:val="32"/>
        </w:rPr>
        <w:t>十三五”期间，贵州工业云公共服务平台率先成为国家制造业与互联网融合发展的试点示范；振华电子、磷化集团</w:t>
      </w:r>
      <w:r>
        <w:rPr>
          <w:rFonts w:hint="eastAsia" w:ascii="仿宋_GB2312" w:hAnsi="仿宋_GB2312" w:eastAsia="仿宋_GB2312" w:cs="仿宋_GB2312"/>
          <w:color w:val="auto"/>
          <w:sz w:val="32"/>
          <w:szCs w:val="32"/>
        </w:rPr>
        <w:t>等7个项目入选工信部工业互联网创新发展工程；获得国家智能制造试点示范项目7个，航天电器智能制造样板车间达到全国一流水平。全省数字化研发设计工具普及率从48.2%提高到55.6%，关键工序数控化率从34.6%提高到</w:t>
      </w:r>
      <w:r>
        <w:rPr>
          <w:rFonts w:hint="eastAsia" w:ascii="仿宋_GB2312" w:hAnsi="仿宋_GB2312" w:eastAsia="仿宋_GB2312" w:cs="仿宋_GB2312"/>
          <w:color w:val="auto"/>
          <w:sz w:val="32"/>
          <w:szCs w:val="32"/>
          <w:lang w:val="en-US" w:eastAsia="zh-CN"/>
        </w:rPr>
        <w:t>38.8</w:t>
      </w:r>
      <w:r>
        <w:rPr>
          <w:rFonts w:hint="eastAsia" w:ascii="仿宋_GB2312" w:hAnsi="仿宋_GB2312" w:eastAsia="仿宋_GB2312" w:cs="仿宋_GB2312"/>
          <w:color w:val="auto"/>
          <w:sz w:val="32"/>
          <w:szCs w:val="32"/>
        </w:rPr>
        <w:t>%，全省工业企业两化融合发展水平由</w:t>
      </w:r>
      <w:r>
        <w:rPr>
          <w:rFonts w:hint="eastAsia" w:ascii="仿宋_GB2312" w:hAnsi="仿宋_GB2312" w:eastAsia="仿宋_GB2312" w:cs="仿宋_GB2312"/>
          <w:color w:val="auto"/>
          <w:sz w:val="32"/>
          <w:szCs w:val="32"/>
          <w:lang w:val="en-US" w:eastAsia="zh-CN"/>
        </w:rPr>
        <w:t>31.9</w:t>
      </w:r>
      <w:r>
        <w:rPr>
          <w:rFonts w:hint="eastAsia" w:ascii="仿宋_GB2312" w:hAnsi="仿宋_GB2312" w:eastAsia="仿宋_GB2312" w:cs="仿宋_GB2312"/>
          <w:color w:val="auto"/>
          <w:sz w:val="32"/>
          <w:szCs w:val="32"/>
        </w:rPr>
        <w:t>提高到</w:t>
      </w:r>
      <w:r>
        <w:rPr>
          <w:rFonts w:hint="eastAsia" w:ascii="仿宋_GB2312" w:hAnsi="仿宋_GB2312" w:eastAsia="仿宋_GB2312" w:cs="仿宋_GB2312"/>
          <w:color w:val="auto"/>
          <w:sz w:val="32"/>
          <w:szCs w:val="32"/>
          <w:lang w:val="en-US" w:eastAsia="zh-CN"/>
        </w:rPr>
        <w:t>47.7</w:t>
      </w:r>
      <w:r>
        <w:rPr>
          <w:rFonts w:hint="eastAsia" w:ascii="仿宋_GB2312" w:hAnsi="仿宋_GB2312" w:eastAsia="仿宋_GB2312" w:cs="仿宋_GB2312"/>
          <w:color w:val="auto"/>
          <w:sz w:val="32"/>
          <w:szCs w:val="32"/>
        </w:rPr>
        <w:t>，在</w:t>
      </w:r>
      <w:r>
        <w:rPr>
          <w:rFonts w:hint="eastAsia" w:ascii="Times New Roman" w:hAnsi="Times New Roman" w:eastAsia="仿宋_GB2312" w:cs="仿宋_GB2312"/>
          <w:color w:val="auto"/>
          <w:sz w:val="32"/>
          <w:szCs w:val="32"/>
        </w:rPr>
        <w:t>全国排名提</w:t>
      </w:r>
      <w:r>
        <w:rPr>
          <w:rFonts w:hint="eastAsia" w:ascii="仿宋_GB2312" w:hAnsi="仿宋_GB2312" w:eastAsia="仿宋_GB2312" w:cs="仿宋_GB2312"/>
          <w:color w:val="auto"/>
          <w:sz w:val="32"/>
          <w:szCs w:val="32"/>
        </w:rPr>
        <w:t>高</w:t>
      </w:r>
      <w:r>
        <w:rPr>
          <w:rFonts w:hint="eastAsia" w:ascii="仿宋_GB2312" w:hAnsi="仿宋_GB2312"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位，为数字经济发展按下了加速键。</w:t>
      </w:r>
    </w:p>
    <w:p w14:paraId="49E83D5D">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22"/>
          <w:highlight w:val="none"/>
        </w:rPr>
      </w:pPr>
      <w:r>
        <w:rPr>
          <w:rFonts w:hint="eastAsia" w:ascii="仿宋_GB2312" w:hAnsi="仿宋_GB2312" w:eastAsia="仿宋_GB2312" w:cs="仿宋_GB2312"/>
          <w:b/>
          <w:bCs/>
          <w:color w:val="auto"/>
          <w:sz w:val="32"/>
          <w:szCs w:val="32"/>
        </w:rPr>
        <w:t>6</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绿色发展</w:t>
      </w:r>
      <w:r>
        <w:rPr>
          <w:rFonts w:hint="eastAsia" w:ascii="Times New Roman" w:hAnsi="Times New Roman" w:eastAsia="仿宋_GB2312" w:cs="仿宋_GB2312"/>
          <w:b/>
          <w:bCs/>
          <w:color w:val="auto"/>
          <w:sz w:val="32"/>
          <w:szCs w:val="32"/>
        </w:rPr>
        <w:t>达到新水平</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Times New Roman"/>
          <w:color w:val="auto"/>
          <w:sz w:val="32"/>
          <w:szCs w:val="22"/>
        </w:rPr>
        <w:t>“十三五</w:t>
      </w:r>
      <w:r>
        <w:rPr>
          <w:rFonts w:hint="eastAsia" w:ascii="仿宋_GB2312" w:hAnsi="仿宋_GB2312" w:eastAsia="仿宋_GB2312" w:cs="仿宋_GB2312"/>
          <w:color w:val="auto"/>
          <w:sz w:val="32"/>
          <w:szCs w:val="22"/>
        </w:rPr>
        <w:t>”期间，全省规上工业企业单位增加值能耗累计下降</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22"/>
        </w:rPr>
        <w:t>%</w:t>
      </w:r>
      <w:r>
        <w:rPr>
          <w:rFonts w:hint="eastAsia" w:ascii="仿宋_GB2312" w:hAnsi="仿宋_GB2312" w:eastAsia="仿宋_GB2312" w:cs="仿宋_GB2312"/>
          <w:color w:val="auto"/>
          <w:sz w:val="32"/>
          <w:szCs w:val="22"/>
          <w:lang w:val="en-US" w:eastAsia="zh-CN"/>
        </w:rPr>
        <w:t>以上</w:t>
      </w:r>
      <w:r>
        <w:rPr>
          <w:rFonts w:hint="eastAsia" w:ascii="仿宋_GB2312" w:hAnsi="仿宋_GB2312" w:eastAsia="仿宋_GB2312" w:cs="仿宋_GB2312"/>
          <w:color w:val="auto"/>
          <w:sz w:val="32"/>
          <w:szCs w:val="22"/>
        </w:rPr>
        <w:t>。</w:t>
      </w:r>
      <w:r>
        <w:rPr>
          <w:rFonts w:hint="eastAsia" w:ascii="仿宋_GB2312" w:hAnsi="仿宋_GB2312" w:eastAsia="仿宋_GB2312" w:cs="仿宋_GB2312"/>
          <w:color w:val="auto"/>
          <w:sz w:val="32"/>
          <w:szCs w:val="22"/>
          <w:lang w:val="en-US" w:eastAsia="zh-CN"/>
        </w:rPr>
        <w:t>截至2020年底，</w:t>
      </w:r>
      <w:r>
        <w:rPr>
          <w:rFonts w:hint="eastAsia" w:ascii="仿宋_GB2312" w:hAnsi="仿宋_GB2312" w:eastAsia="仿宋_GB2312" w:cs="仿宋_GB2312"/>
          <w:color w:val="auto"/>
          <w:sz w:val="32"/>
          <w:szCs w:val="22"/>
        </w:rPr>
        <w:t>全省共有25家绿色工厂、6个绿色园区、8个绿色设计产品、1个绿色供应链纳入国家绿色制造名单，2家企业入选国家工业产品绿色设计示范企业</w:t>
      </w:r>
      <w:r>
        <w:rPr>
          <w:rFonts w:hint="eastAsia" w:ascii="仿宋_GB2312" w:hAnsi="仿宋_GB2312" w:eastAsia="仿宋_GB2312" w:cs="仿宋_GB2312"/>
          <w:color w:val="auto"/>
          <w:sz w:val="32"/>
          <w:szCs w:val="22"/>
          <w:lang w:eastAsia="zh-CN"/>
        </w:rPr>
        <w:t>；</w:t>
      </w:r>
      <w:r>
        <w:rPr>
          <w:rFonts w:hint="eastAsia" w:ascii="仿宋_GB2312" w:hAnsi="仿宋_GB2312" w:eastAsia="仿宋_GB2312" w:cs="仿宋_GB2312"/>
          <w:color w:val="auto"/>
          <w:sz w:val="32"/>
          <w:szCs w:val="22"/>
          <w:lang w:val="en-US" w:eastAsia="zh-CN"/>
        </w:rPr>
        <w:t>创建一批省级绿色制造示范单位</w:t>
      </w:r>
      <w:r>
        <w:rPr>
          <w:rFonts w:hint="eastAsia" w:ascii="仿宋_GB2312" w:hAnsi="仿宋_GB2312" w:eastAsia="仿宋_GB2312" w:cs="仿宋_GB2312"/>
          <w:color w:val="auto"/>
          <w:sz w:val="32"/>
          <w:szCs w:val="22"/>
        </w:rPr>
        <w:t>。率先在全国推行磷化工企业“以渣定产”，2020年实现当年磷石膏“产消平衡”，大宗工业固废资源综合利用率较2015年提高7个百分点；水泥窑协同处置城市生活垃圾项目获批全国唯一试点省份，绿色发展能力显著增强，为工业可持续发展提</w:t>
      </w:r>
      <w:r>
        <w:rPr>
          <w:rFonts w:hint="eastAsia" w:ascii="Times New Roman" w:hAnsi="Times New Roman" w:eastAsia="仿宋_GB2312" w:cs="Times New Roman"/>
          <w:color w:val="auto"/>
          <w:sz w:val="32"/>
          <w:szCs w:val="22"/>
        </w:rPr>
        <w:t>供了保障。</w:t>
      </w:r>
    </w:p>
    <w:p w14:paraId="0D704271">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仿宋_GB2312" w:hAnsi="仿宋_GB2312" w:eastAsia="仿宋_GB2312" w:cs="仿宋_GB2312"/>
          <w:b/>
          <w:bCs/>
          <w:color w:val="auto"/>
          <w:sz w:val="32"/>
          <w:szCs w:val="32"/>
        </w:rPr>
        <w:t>7</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产业扶</w:t>
      </w:r>
      <w:r>
        <w:rPr>
          <w:rFonts w:hint="eastAsia" w:ascii="Times New Roman" w:hAnsi="Times New Roman" w:eastAsia="仿宋_GB2312" w:cs="楷体_GB2312"/>
          <w:b/>
          <w:bCs/>
          <w:color w:val="auto"/>
          <w:sz w:val="32"/>
          <w:szCs w:val="32"/>
        </w:rPr>
        <w:t>贫开创新局面</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“十三五”期间，全省工业战线</w:t>
      </w:r>
      <w:r>
        <w:rPr>
          <w:rFonts w:hint="eastAsia" w:ascii="仿宋_GB2312" w:hAnsi="仿宋_GB2312" w:eastAsia="仿宋_GB2312" w:cs="仿宋_GB2312"/>
          <w:color w:val="auto"/>
          <w:sz w:val="32"/>
          <w:szCs w:val="32"/>
        </w:rPr>
        <w:t>坚持把脱贫攻坚作为头等大事和第一民生工程，紧紧围绕精准扶贫、精准脱贫主线，大力培育企业、发展产业、拉动就业，累计投入各类资金26.8亿元，支持49个贫困县（市、区、特区）61个园区1170个项目；直接吸纳贫困人口就业超过50万人，带动贫困人口创业就业100万人以上，为全省脱贫攻坚作出了重大贡献，为乡村振兴夯实了</w:t>
      </w:r>
      <w:r>
        <w:rPr>
          <w:rFonts w:hint="eastAsia" w:ascii="Times New Roman" w:hAnsi="Times New Roman" w:eastAsia="仿宋_GB2312" w:cs="楷体_GB2312"/>
          <w:color w:val="auto"/>
          <w:sz w:val="32"/>
          <w:szCs w:val="32"/>
        </w:rPr>
        <w:t>基础。</w:t>
      </w:r>
    </w:p>
    <w:p w14:paraId="4E0B49D7">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民营经</w:t>
      </w:r>
      <w:r>
        <w:rPr>
          <w:rFonts w:hint="eastAsia" w:ascii="Times New Roman" w:hAnsi="Times New Roman" w:eastAsia="仿宋_GB2312" w:cs="楷体_GB2312"/>
          <w:b/>
          <w:bCs/>
          <w:color w:val="auto"/>
          <w:sz w:val="32"/>
          <w:szCs w:val="32"/>
        </w:rPr>
        <w:t>济焕发新活力</w:t>
      </w:r>
      <w:r>
        <w:rPr>
          <w:rFonts w:hint="eastAsia" w:ascii="Times New Roman" w:hAnsi="Times New Roman" w:eastAsia="仿宋_GB2312" w:cs="楷体_GB2312"/>
          <w:color w:val="auto"/>
          <w:sz w:val="32"/>
          <w:szCs w:val="32"/>
        </w:rPr>
        <w:t>。</w:t>
      </w:r>
      <w:r>
        <w:rPr>
          <w:rFonts w:hint="eastAsia" w:ascii="仿宋_GB2312" w:hAnsi="仿宋_GB2312" w:eastAsia="仿宋_GB2312" w:cs="仿宋_GB2312"/>
          <w:color w:val="auto"/>
          <w:sz w:val="32"/>
          <w:szCs w:val="32"/>
        </w:rPr>
        <w:t>坚持“两个毫不动摇”，扎实开展六大专项行动，协调推进清理拖欠民营企业中小企业账款工作，民营经济发展活力不断增强，撑起全省经济“半壁江山”。截至2020年，全省民营经济市场主体达到300多万户，老干妈公司综合营业收入突破50亿元，民营经济占地区生产总值比重达</w:t>
      </w:r>
      <w:r>
        <w:rPr>
          <w:rFonts w:hint="eastAsia" w:ascii="仿宋_GB2312" w:hAnsi="仿宋_GB2312" w:eastAsia="仿宋_GB2312" w:cs="仿宋_GB2312"/>
          <w:color w:val="auto"/>
          <w:sz w:val="32"/>
          <w:szCs w:val="32"/>
          <w:lang w:val="en-US" w:eastAsia="zh-CN"/>
        </w:rPr>
        <w:t>53.5</w:t>
      </w:r>
      <w:r>
        <w:rPr>
          <w:rFonts w:hint="eastAsia" w:ascii="仿宋_GB2312" w:hAnsi="仿宋_GB2312" w:eastAsia="仿宋_GB2312" w:cs="仿宋_GB2312"/>
          <w:color w:val="auto"/>
          <w:sz w:val="32"/>
          <w:szCs w:val="32"/>
        </w:rPr>
        <w:t>%，对全省经济增长的贡献率超过70%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获批国家专精特新“小巨人”企业14家，为加快中小企业向专精特新</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营造了有利条件。</w:t>
      </w:r>
    </w:p>
    <w:p w14:paraId="542DE6ED">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color w:val="auto"/>
          <w:sz w:val="32"/>
          <w:szCs w:val="32"/>
        </w:rPr>
      </w:pPr>
      <w:r>
        <w:rPr>
          <w:rFonts w:hint="eastAsia" w:ascii="仿宋_GB2312" w:hAnsi="仿宋_GB2312" w:eastAsia="仿宋_GB2312" w:cs="仿宋_GB2312"/>
          <w:color w:val="auto"/>
          <w:sz w:val="32"/>
          <w:szCs w:val="32"/>
        </w:rPr>
        <w:t>五年来的实践表明，坚定不移实施工业强省战略，持续做强做优工业，是遵循经济规律、壮大综合经济实力的根本之策，是补齐发展短板、实现后发赶超的必由之路；坚持走新型工业化道路是加快工业化进程的必然选择，坚持实施“双千工程”是深入推进主基调主战略的关键抓手，坚持绿色发展是工业可持续发展的必然途径，坚持产业扶贫是决战脱贫攻坚决胜全面小康的有效利器；省领导领衔，立足当前、着眼长远，举全省之力高位推动十大工业产业振兴，规模以上工业增加值增速连续位居全国前列，开创了十大工业产业高质量发展新局面，工业经济实力、结构层次、质量效益跃上新台阶，为贵州彻底撕掉千百年来绝对贫困的标签提供了强有力的支撑，为全省经济社会后发赶超、跨越发展作出了重要贡献，为基本实现新型工业化创造</w:t>
      </w:r>
      <w:r>
        <w:rPr>
          <w:rFonts w:hint="eastAsia" w:ascii="Times New Roman" w:hAnsi="Times New Roman" w:eastAsia="仿宋_GB2312" w:cs="楷体_GB2312"/>
          <w:color w:val="auto"/>
          <w:sz w:val="32"/>
          <w:szCs w:val="32"/>
        </w:rPr>
        <w:t>了有利条件。</w:t>
      </w:r>
    </w:p>
    <w:p w14:paraId="2692EB86">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140" w:name="_Toc29602_WPSOffice_Level2"/>
      <w:bookmarkStart w:id="141" w:name="_Toc5558"/>
      <w:bookmarkStart w:id="142" w:name="_Toc1735"/>
      <w:bookmarkStart w:id="143" w:name="_Toc24110"/>
      <w:bookmarkStart w:id="144" w:name="_Toc30338"/>
      <w:bookmarkStart w:id="145" w:name="_Toc1070_WPSOffice_Level2"/>
      <w:r>
        <w:rPr>
          <w:rFonts w:hint="eastAsia" w:ascii="Times New Roman" w:hAnsi="Times New Roman" w:eastAsia="楷体_GB2312"/>
          <w:color w:val="auto"/>
          <w:sz w:val="32"/>
          <w:szCs w:val="32"/>
        </w:rPr>
        <w:t>（二）“十四五”工业发展</w:t>
      </w:r>
      <w:bookmarkEnd w:id="137"/>
      <w:bookmarkEnd w:id="138"/>
      <w:bookmarkEnd w:id="139"/>
      <w:r>
        <w:rPr>
          <w:rFonts w:hint="eastAsia" w:ascii="Times New Roman" w:hAnsi="Times New Roman" w:eastAsia="楷体_GB2312"/>
          <w:color w:val="auto"/>
          <w:sz w:val="32"/>
          <w:szCs w:val="32"/>
        </w:rPr>
        <w:t>形势</w:t>
      </w:r>
      <w:bookmarkEnd w:id="140"/>
      <w:bookmarkEnd w:id="141"/>
      <w:bookmarkEnd w:id="142"/>
      <w:bookmarkEnd w:id="143"/>
      <w:bookmarkEnd w:id="144"/>
      <w:bookmarkEnd w:id="145"/>
    </w:p>
    <w:p w14:paraId="5063047A">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t>当前世界正经历百年未有之大变局，新冠肺炎疫情全球大流行影响持续深化，全球范围内贸易战、科技战、网络战、金融战不断升级，“逆全球化”趋势加速演变，全球产业链供应链深度调整。发达国家重振制造业、发展中国家大力推动劳动密集型产业发展，我国工业面临“双端挤压”。但以新一代信息技术、新能源、新材料、人工智能、生命科学为代表的新一轮科技革命和产业变革在全球范围蓬勃兴起，颠覆性技术创新层出不穷，新产业新业态相继涌现，为</w:t>
      </w:r>
      <w:r>
        <w:rPr>
          <w:rFonts w:hint="eastAsia" w:ascii="Times New Roman" w:hAnsi="Times New Roman" w:eastAsia="仿宋_GB2312" w:cs="仿宋_GB2312"/>
          <w:color w:val="auto"/>
          <w:sz w:val="32"/>
          <w:szCs w:val="32"/>
        </w:rPr>
        <w:t>我省工业发展带来了“换道超车”的新机遇。</w:t>
      </w:r>
    </w:p>
    <w:p w14:paraId="52231E0E">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t>党的十九届五中全会指出，我国已转向高质量发展阶段。进入新发展阶段，推动经济发展质量变革、效率变革、动力变革的现实任务更加紧迫，同时我国经济仍处在转变发展方式、优化经济结构、转换增长动力的攻关期，结构性、体制性、周期性等问题相互交织，对我省工业经济发展带来了挑战。但随着新一轮科技革命的加速演进，东部产业迭代升级，产业转移大潮势头汹涌，加上国家“一带一路”、长江经济带、粤港澳大湾区、成渝地区双城经济圈等区</w:t>
      </w:r>
      <w:r>
        <w:rPr>
          <w:rFonts w:hint="eastAsia" w:ascii="仿宋_GB2312" w:hAnsi="仿宋_GB2312" w:eastAsia="仿宋_GB2312" w:cs="仿宋_GB2312"/>
          <w:color w:val="auto"/>
          <w:sz w:val="32"/>
          <w:szCs w:val="32"/>
        </w:rPr>
        <w:t>域发展战略深入实施，西部陆海新通道节点优势逐步显现，区域全面经济伙伴关系协定（RCEP）开放市场，“贵州+”合作模式不断深化，区域合作空间进一步拓展，为我省工业发展开辟了新空间。制造强国和网络强国战略深入</w:t>
      </w:r>
      <w:r>
        <w:rPr>
          <w:rFonts w:hint="eastAsia" w:ascii="Times New Roman" w:hAnsi="Times New Roman" w:eastAsia="仿宋_GB2312" w:cs="楷体_GB2312"/>
          <w:color w:val="auto"/>
          <w:sz w:val="32"/>
          <w:szCs w:val="32"/>
        </w:rPr>
        <w:t>推进，数字中国建设步伐加快，新型基础设施建设涌上潮头，为我省工业发展带来了新机遇。</w:t>
      </w:r>
      <w:r>
        <w:rPr>
          <w:rFonts w:hint="eastAsia" w:ascii="Times New Roman" w:hAnsi="Times New Roman" w:eastAsia="仿宋_GB2312" w:cs="仿宋_GB2312"/>
          <w:color w:val="auto"/>
          <w:sz w:val="32"/>
          <w:szCs w:val="32"/>
        </w:rPr>
        <w:t>构建以国内大循环为主体、国内国际双循环相互促进的新发展格局</w:t>
      </w:r>
      <w:r>
        <w:rPr>
          <w:rFonts w:hint="eastAsia" w:ascii="Times New Roman" w:hAnsi="Times New Roman" w:eastAsia="仿宋_GB2312" w:cs="楷体_GB2312"/>
          <w:color w:val="auto"/>
          <w:sz w:val="32"/>
          <w:szCs w:val="32"/>
        </w:rPr>
        <w:t>和实施新一轮西部大开发战略，为我省工业发展创造了良好条件。</w:t>
      </w:r>
    </w:p>
    <w:p w14:paraId="15D6A26F">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t>经过“十三五”的长足发展，我省交通、信息等基础设施基本能与发达地区相媲美，大数据国家级节点建成投用，互联网体系日益完善，西南地区中心区位优势不断凸显；贵州大抓工业，抓大工业，十大工业产业发展全力全速、稳扎稳打，规模总量跃上新台阶、增长速度实现新提升、转型升级迈出新步伐、质量效益取得新突破，为我省工业发展打下了坚实基础。但我省工业化水平</w:t>
      </w:r>
      <w:r>
        <w:rPr>
          <w:rFonts w:hint="eastAsia" w:ascii="Times New Roman" w:hAnsi="Times New Roman" w:eastAsia="仿宋_GB2312" w:cs="楷体_GB2312"/>
          <w:color w:val="auto"/>
          <w:sz w:val="32"/>
          <w:szCs w:val="32"/>
          <w:lang w:eastAsia="zh-CN"/>
        </w:rPr>
        <w:t>低</w:t>
      </w:r>
      <w:r>
        <w:rPr>
          <w:rFonts w:hint="eastAsia" w:ascii="Times New Roman" w:hAnsi="Times New Roman" w:eastAsia="仿宋_GB2312" w:cs="楷体_GB2312"/>
          <w:color w:val="auto"/>
          <w:sz w:val="32"/>
          <w:szCs w:val="32"/>
        </w:rPr>
        <w:t>，工业经济总量小、结构不合理、产业链条不健全、区域发展不平衡等问题仍然突出，资源环境约束压力</w:t>
      </w:r>
      <w:r>
        <w:rPr>
          <w:rFonts w:hint="eastAsia" w:ascii="Times New Roman" w:hAnsi="Times New Roman" w:eastAsia="仿宋_GB2312" w:cs="楷体_GB2312"/>
          <w:color w:val="auto"/>
          <w:sz w:val="32"/>
          <w:szCs w:val="32"/>
          <w:lang w:val="en-US" w:eastAsia="zh-CN"/>
        </w:rPr>
        <w:t>也在进一步</w:t>
      </w:r>
      <w:r>
        <w:rPr>
          <w:rFonts w:hint="eastAsia" w:ascii="Times New Roman" w:hAnsi="Times New Roman" w:eastAsia="仿宋_GB2312" w:cs="楷体_GB2312"/>
          <w:color w:val="auto"/>
          <w:sz w:val="32"/>
          <w:szCs w:val="32"/>
        </w:rPr>
        <w:t>加大，加上人才支撑不足，知识价值占比快速提升、产业技术创新迭代不断加速，创新能力的短板使我省与发达地区进一步拉开差距的风险加大，实现高质量发展还有许多短板弱项，仍面临“赶”和“转”的双重挑战。</w:t>
      </w:r>
    </w:p>
    <w:p w14:paraId="31523929">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楷体_GB2312"/>
          <w:color w:val="auto"/>
          <w:sz w:val="32"/>
          <w:szCs w:val="32"/>
          <w:lang w:eastAsia="zh-CN"/>
        </w:rPr>
      </w:pPr>
      <w:r>
        <w:rPr>
          <w:rFonts w:hint="eastAsia" w:ascii="Times New Roman" w:hAnsi="Times New Roman" w:eastAsia="仿宋_GB2312" w:cs="楷体_GB2312"/>
          <w:color w:val="auto"/>
          <w:sz w:val="32"/>
          <w:szCs w:val="32"/>
        </w:rPr>
        <w:t>“十四五”时期，我省同步全国全面建成小康社会，开启</w:t>
      </w:r>
      <w:r>
        <w:rPr>
          <w:rFonts w:hint="eastAsia" w:ascii="Times New Roman" w:hAnsi="Times New Roman" w:eastAsia="仿宋_GB2312" w:cs="楷体_GB2312"/>
          <w:color w:val="auto"/>
          <w:sz w:val="32"/>
          <w:szCs w:val="32"/>
          <w:lang w:val="en-US" w:eastAsia="zh-CN"/>
        </w:rPr>
        <w:t>社会主义</w:t>
      </w:r>
      <w:r>
        <w:rPr>
          <w:rFonts w:hint="eastAsia" w:ascii="Times New Roman" w:hAnsi="Times New Roman" w:eastAsia="仿宋_GB2312" w:cs="楷体_GB2312"/>
          <w:color w:val="auto"/>
          <w:sz w:val="32"/>
          <w:szCs w:val="32"/>
        </w:rPr>
        <w:t>现代化建设新征程。立足于新发展阶段，</w:t>
      </w:r>
      <w:r>
        <w:rPr>
          <w:rFonts w:ascii="Times New Roman" w:hAnsi="Times New Roman" w:eastAsia="仿宋_GB2312" w:cs="Times New Roman"/>
          <w:color w:val="auto"/>
          <w:sz w:val="32"/>
          <w:szCs w:val="32"/>
        </w:rPr>
        <w:t>省委十二届八次全会</w:t>
      </w:r>
      <w:r>
        <w:rPr>
          <w:rFonts w:hint="eastAsia" w:ascii="Times New Roman" w:hAnsi="Times New Roman" w:eastAsia="仿宋_GB2312" w:cs="楷体_GB2312"/>
          <w:color w:val="auto"/>
          <w:sz w:val="32"/>
          <w:szCs w:val="32"/>
        </w:rPr>
        <w:t>提出了“大力推进新型工业化，构建高质量发展工业产业体系”的重大决策部署，为我省工业高质量发展指明了方向</w:t>
      </w:r>
      <w:r>
        <w:rPr>
          <w:rFonts w:hint="eastAsia" w:ascii="Times New Roman" w:hAnsi="Times New Roman" w:eastAsia="仿宋_GB2312" w:cs="楷体_GB2312"/>
          <w:color w:val="auto"/>
          <w:sz w:val="32"/>
          <w:szCs w:val="32"/>
          <w:lang w:eastAsia="zh-CN"/>
        </w:rPr>
        <w:t>。深刻认识新发展阶段的新特征新要求、新矛盾新挑战，增强机遇意识和风险意识，准确识变、科学应变、主动求变，抢抓机遇，乘势而上，</w:t>
      </w:r>
      <w:r>
        <w:rPr>
          <w:rFonts w:hint="eastAsia" w:ascii="Times New Roman" w:hAnsi="Times New Roman" w:eastAsia="仿宋_GB2312" w:cs="楷体_GB2312"/>
          <w:color w:val="auto"/>
          <w:sz w:val="32"/>
          <w:szCs w:val="32"/>
          <w:lang w:val="en-US" w:eastAsia="zh-CN"/>
        </w:rPr>
        <w:t>奋力推动</w:t>
      </w:r>
      <w:r>
        <w:rPr>
          <w:rFonts w:hint="eastAsia" w:ascii="Times New Roman" w:hAnsi="Times New Roman" w:eastAsia="仿宋_GB2312" w:cs="楷体_GB2312"/>
          <w:color w:val="auto"/>
          <w:sz w:val="32"/>
          <w:szCs w:val="32"/>
        </w:rPr>
        <w:t>工业大突破</w:t>
      </w:r>
      <w:r>
        <w:rPr>
          <w:rFonts w:hint="eastAsia" w:ascii="Times New Roman" w:hAnsi="Times New Roman" w:eastAsia="仿宋_GB2312" w:cs="楷体_GB2312"/>
          <w:color w:val="auto"/>
          <w:sz w:val="32"/>
          <w:szCs w:val="32"/>
          <w:lang w:eastAsia="zh-CN"/>
        </w:rPr>
        <w:t>，为</w:t>
      </w:r>
      <w:r>
        <w:rPr>
          <w:rFonts w:hint="eastAsia" w:ascii="Times New Roman" w:hAnsi="Times New Roman" w:eastAsia="仿宋_GB2312" w:cs="楷体_GB2312"/>
          <w:color w:val="auto"/>
          <w:sz w:val="32"/>
          <w:szCs w:val="32"/>
          <w:lang w:val="en-US" w:eastAsia="zh-CN"/>
        </w:rPr>
        <w:t>全省在新时代西部大开发上闯新路、在乡村振兴上开新局、在实施数字经济战略上抢新机、在生态文明建设上出新绩提供强有力支撑。</w:t>
      </w:r>
    </w:p>
    <w:p w14:paraId="1A6C131B">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jc w:val="left"/>
        <w:textAlignment w:val="auto"/>
        <w:outlineLvl w:val="0"/>
        <w:rPr>
          <w:rFonts w:ascii="Times New Roman" w:hAnsi="Times New Roman" w:eastAsia="黑体" w:cs="黑体"/>
          <w:color w:val="auto"/>
          <w:sz w:val="32"/>
          <w:szCs w:val="32"/>
        </w:rPr>
      </w:pPr>
      <w:bookmarkStart w:id="146" w:name="_Toc29602_WPSOffice_Level1"/>
      <w:bookmarkStart w:id="147" w:name="_Toc24330"/>
      <w:bookmarkStart w:id="148" w:name="_Toc20376"/>
      <w:bookmarkStart w:id="149" w:name="_Toc14947"/>
      <w:bookmarkStart w:id="150" w:name="_Toc20570"/>
      <w:bookmarkStart w:id="151" w:name="_Toc1070_WPSOffice_Level1"/>
      <w:r>
        <w:rPr>
          <w:rFonts w:hint="eastAsia" w:ascii="Times New Roman" w:hAnsi="Times New Roman" w:eastAsia="黑体" w:cs="黑体"/>
          <w:color w:val="auto"/>
          <w:sz w:val="32"/>
          <w:szCs w:val="32"/>
        </w:rPr>
        <w:t>二、总体思路、发展原则和战略目标</w:t>
      </w:r>
      <w:bookmarkEnd w:id="146"/>
      <w:bookmarkEnd w:id="147"/>
      <w:bookmarkEnd w:id="148"/>
      <w:bookmarkEnd w:id="149"/>
      <w:bookmarkEnd w:id="150"/>
      <w:bookmarkEnd w:id="151"/>
    </w:p>
    <w:p w14:paraId="69B4D4DE">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152" w:name="_Toc23419"/>
      <w:bookmarkStart w:id="153" w:name="_Toc3957"/>
      <w:bookmarkStart w:id="154" w:name="_Toc9752_WPSOffice_Level2"/>
      <w:bookmarkStart w:id="155" w:name="_Toc18445"/>
      <w:bookmarkStart w:id="156" w:name="_Toc14593_WPSOffice_Level2"/>
      <w:bookmarkStart w:id="157" w:name="_Toc1321"/>
      <w:r>
        <w:rPr>
          <w:rFonts w:hint="eastAsia" w:ascii="Times New Roman" w:hAnsi="Times New Roman" w:eastAsia="楷体_GB2312"/>
          <w:color w:val="auto"/>
          <w:sz w:val="32"/>
          <w:szCs w:val="32"/>
        </w:rPr>
        <w:t>（一</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总体思路</w:t>
      </w:r>
      <w:bookmarkEnd w:id="152"/>
      <w:bookmarkEnd w:id="153"/>
      <w:bookmarkEnd w:id="154"/>
      <w:bookmarkEnd w:id="155"/>
      <w:bookmarkEnd w:id="156"/>
      <w:bookmarkEnd w:id="157"/>
    </w:p>
    <w:p w14:paraId="72822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22"/>
        </w:rPr>
      </w:pPr>
      <w:r>
        <w:rPr>
          <w:rFonts w:hint="eastAsia" w:ascii="Times New Roman" w:hAnsi="Times New Roman" w:eastAsia="仿宋_GB2312" w:cs="楷体_GB2312"/>
          <w:color w:val="auto"/>
          <w:sz w:val="32"/>
          <w:szCs w:val="32"/>
        </w:rPr>
        <w:t>以习近平新时代中国特色社会主义思想为指导，全面贯彻党的十九大和十九届二中、三中、四中、五中全会精神</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深入贯彻落实习近平总书记视察贵州重要讲话精神，</w:t>
      </w:r>
      <w:r>
        <w:rPr>
          <w:rFonts w:hint="eastAsia" w:ascii="仿宋_GB2312" w:hAnsi="仿宋_GB2312" w:eastAsia="仿宋_GB2312" w:cs="仿宋_GB2312"/>
          <w:color w:val="auto"/>
          <w:sz w:val="32"/>
          <w:szCs w:val="32"/>
        </w:rPr>
        <w:t>立足新发展阶段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贯彻新发展理念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融入新发展格局</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围绕“四新”主攻“四化”，</w:t>
      </w:r>
      <w:r>
        <w:rPr>
          <w:rFonts w:hint="eastAsia" w:ascii="Times New Roman" w:hAnsi="Times New Roman" w:eastAsia="仿宋_GB2312" w:cs="仿宋_GB2312"/>
          <w:color w:val="auto"/>
          <w:sz w:val="32"/>
          <w:szCs w:val="32"/>
        </w:rPr>
        <w:t>全面对接制造强国、质量强国、网络强国、数字中国建设，</w:t>
      </w:r>
      <w:r>
        <w:rPr>
          <w:rFonts w:hint="eastAsia" w:ascii="Times New Roman" w:hAnsi="Times New Roman" w:eastAsia="黑体" w:cs="黑体"/>
          <w:color w:val="auto"/>
          <w:sz w:val="32"/>
          <w:szCs w:val="32"/>
          <w:lang w:eastAsia="zh-CN"/>
        </w:rPr>
        <w:t>坚持把推进新型工业化作为经济高质量发展的首要任务，</w:t>
      </w:r>
      <w:r>
        <w:rPr>
          <w:rFonts w:hint="eastAsia" w:ascii="Times New Roman" w:hAnsi="Times New Roman" w:eastAsia="黑体" w:cs="黑体"/>
          <w:color w:val="auto"/>
          <w:sz w:val="32"/>
          <w:szCs w:val="32"/>
        </w:rPr>
        <w:t>坚定不移实施工业强省战略，</w:t>
      </w:r>
      <w:r>
        <w:rPr>
          <w:rFonts w:hint="eastAsia" w:ascii="Times New Roman" w:hAnsi="Times New Roman" w:eastAsia="黑体" w:cs="黑体"/>
          <w:color w:val="auto"/>
          <w:sz w:val="32"/>
          <w:szCs w:val="32"/>
          <w:lang w:val="en-US" w:eastAsia="zh-CN"/>
        </w:rPr>
        <w:t>大力实施工业倍增行动，</w:t>
      </w:r>
      <w:r>
        <w:rPr>
          <w:rFonts w:hint="eastAsia" w:ascii="Times New Roman" w:hAnsi="Times New Roman" w:eastAsia="黑体" w:cs="黑体"/>
          <w:color w:val="auto"/>
          <w:sz w:val="32"/>
          <w:szCs w:val="32"/>
        </w:rPr>
        <w:t>聚焦十大工业产业，做大做强传统优势产业，做优做特地方特色产业，做专做精新兴潜力产业</w:t>
      </w:r>
      <w:r>
        <w:rPr>
          <w:rFonts w:hint="eastAsia" w:ascii="Times New Roman" w:hAnsi="Times New Roman" w:eastAsia="仿宋_GB2312" w:cs="仿宋_GB2312"/>
          <w:color w:val="auto"/>
          <w:sz w:val="32"/>
          <w:szCs w:val="32"/>
        </w:rPr>
        <w:t>，推动产业高端化、绿色化、集约化发展，促进一二三产融合发展，推进大中小企业融通发展，打造产业梯次发展生态，加快产业基础高级化、产业链现代化，推动质量变革、效率变革、动力变革，</w:t>
      </w:r>
      <w:r>
        <w:rPr>
          <w:rFonts w:hint="eastAsia" w:ascii="Times New Roman" w:hAnsi="Times New Roman" w:eastAsia="黑体" w:cs="黑体"/>
          <w:color w:val="auto"/>
          <w:sz w:val="32"/>
          <w:szCs w:val="32"/>
          <w:lang w:val="en-US" w:eastAsia="zh-CN"/>
        </w:rPr>
        <w:t>着力打造世界酱香白酒产业集聚区、全国大数据电子信息产业集聚区，国家新型综合能源战略基地、磷煤化工产业基地、新型功能材料产业基地、绿色食品工业基地、中药(民族药)生产加工基地、高端装备制造及应用基地等“两区六基地”，</w:t>
      </w:r>
      <w:r>
        <w:rPr>
          <w:rFonts w:hint="eastAsia" w:ascii="Times New Roman" w:hAnsi="Times New Roman" w:eastAsia="仿宋_GB2312" w:cs="楷体_GB2312"/>
          <w:color w:val="auto"/>
          <w:sz w:val="32"/>
          <w:szCs w:val="32"/>
        </w:rPr>
        <w:t>构建富有贵州特色、契合时代特征的现代工业体系，走出一条有别于东部、不同于西部其他省份具有贵州特色的新型工业化发展道路，奋力实现工业大突破。</w:t>
      </w:r>
    </w:p>
    <w:p w14:paraId="6C2F0DEB">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158" w:name="_Toc31818"/>
      <w:bookmarkStart w:id="159" w:name="_Toc23515"/>
      <w:bookmarkStart w:id="160" w:name="_Toc15252_WPSOffice_Level2"/>
      <w:bookmarkStart w:id="161" w:name="_Toc26860"/>
      <w:bookmarkStart w:id="162" w:name="_Toc10504_WPSOffice_Level2"/>
      <w:bookmarkStart w:id="163" w:name="_Toc25071"/>
      <w:bookmarkStart w:id="164" w:name="_Toc5996"/>
      <w:r>
        <w:rPr>
          <w:rFonts w:hint="eastAsia" w:ascii="Times New Roman" w:hAnsi="Times New Roman" w:eastAsia="楷体_GB2312"/>
          <w:color w:val="auto"/>
          <w:sz w:val="32"/>
          <w:szCs w:val="32"/>
        </w:rPr>
        <w:t>（</w:t>
      </w:r>
      <w:r>
        <w:rPr>
          <w:rFonts w:ascii="Times New Roman" w:hAnsi="Times New Roman" w:eastAsia="楷体_GB2312"/>
          <w:color w:val="auto"/>
          <w:sz w:val="32"/>
          <w:szCs w:val="32"/>
        </w:rPr>
        <w:t>二）</w:t>
      </w:r>
      <w:r>
        <w:rPr>
          <w:rFonts w:hint="eastAsia" w:ascii="Times New Roman" w:hAnsi="Times New Roman" w:eastAsia="楷体_GB2312"/>
          <w:color w:val="auto"/>
          <w:sz w:val="32"/>
          <w:szCs w:val="32"/>
        </w:rPr>
        <w:t>发展原则</w:t>
      </w:r>
      <w:bookmarkEnd w:id="158"/>
      <w:bookmarkEnd w:id="159"/>
      <w:bookmarkEnd w:id="160"/>
      <w:bookmarkEnd w:id="161"/>
      <w:bookmarkEnd w:id="162"/>
      <w:bookmarkEnd w:id="163"/>
    </w:p>
    <w:p w14:paraId="47CD6833">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——坚持创新驱动</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坚持创新</w:t>
      </w:r>
      <w:r>
        <w:rPr>
          <w:rFonts w:ascii="Times New Roman" w:hAnsi="Times New Roman" w:eastAsia="仿宋_GB2312" w:cs="楷体_GB2312"/>
          <w:color w:val="auto"/>
          <w:sz w:val="32"/>
          <w:szCs w:val="32"/>
        </w:rPr>
        <w:t>在</w:t>
      </w:r>
      <w:r>
        <w:rPr>
          <w:rFonts w:hint="eastAsia" w:ascii="Times New Roman" w:hAnsi="Times New Roman" w:eastAsia="仿宋_GB2312" w:cs="楷体_GB2312"/>
          <w:color w:val="auto"/>
          <w:sz w:val="32"/>
          <w:szCs w:val="32"/>
        </w:rPr>
        <w:t>工业</w:t>
      </w:r>
      <w:r>
        <w:rPr>
          <w:rFonts w:ascii="Times New Roman" w:hAnsi="Times New Roman" w:eastAsia="仿宋_GB2312" w:cs="楷体_GB2312"/>
          <w:color w:val="auto"/>
          <w:sz w:val="32"/>
          <w:szCs w:val="32"/>
        </w:rPr>
        <w:t>发展全局的核心位置</w:t>
      </w:r>
      <w:r>
        <w:rPr>
          <w:rFonts w:hint="eastAsia" w:ascii="Times New Roman" w:hAnsi="Times New Roman" w:eastAsia="仿宋_GB2312" w:cs="楷体_GB2312"/>
          <w:color w:val="auto"/>
          <w:sz w:val="32"/>
          <w:szCs w:val="32"/>
        </w:rPr>
        <w:t>，以创新引领转型升级，完善创新体系，加强创新协作，集聚创新要素，探索创新模式，推动成果转化，培育</w:t>
      </w:r>
      <w:r>
        <w:rPr>
          <w:rFonts w:ascii="Times New Roman" w:hAnsi="Times New Roman" w:eastAsia="仿宋_GB2312" w:cs="楷体_GB2312"/>
          <w:color w:val="auto"/>
          <w:sz w:val="32"/>
          <w:szCs w:val="32"/>
        </w:rPr>
        <w:t>创新动能</w:t>
      </w:r>
      <w:r>
        <w:rPr>
          <w:rFonts w:hint="eastAsia" w:ascii="Times New Roman" w:hAnsi="Times New Roman" w:eastAsia="仿宋_GB2312" w:cs="楷体_GB2312"/>
          <w:color w:val="auto"/>
          <w:sz w:val="32"/>
          <w:szCs w:val="32"/>
        </w:rPr>
        <w:t>，推动产业结构迈上中高端。</w:t>
      </w:r>
    </w:p>
    <w:p w14:paraId="1098ED06">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——坚持统筹协调</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坚持系统观念，牢固树立产业链思维，加强前瞻性思考、全局性谋划、战略性布局、整体性推进，强化省市县三级规划有效衔接，突出能源资源、生态特色优势，统筹全省工业协调发展，努力实现工业发展质量、结构、规模、速度、效益、安全相统一。</w:t>
      </w:r>
    </w:p>
    <w:p w14:paraId="12A172FD">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b/>
          <w:bCs/>
          <w:color w:val="auto"/>
          <w:sz w:val="32"/>
          <w:szCs w:val="32"/>
        </w:rPr>
      </w:pPr>
      <w:r>
        <w:rPr>
          <w:rFonts w:hint="eastAsia" w:ascii="Times New Roman" w:hAnsi="Times New Roman" w:eastAsia="仿宋_GB2312" w:cs="楷体_GB2312"/>
          <w:b/>
          <w:bCs/>
          <w:color w:val="auto"/>
          <w:sz w:val="32"/>
          <w:szCs w:val="32"/>
        </w:rPr>
        <w:t>——坚持绿色发展</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牢固树立绿水青山就是金山银山理念，始终坚持生态优先、绿色发展，守好发展和生态两条底线，把生态文明理念贯穿新型工业化全过程，加快从规模速度型粗放增长转向质量效益型集约增长，推动产业生态化、生态产业化，促进工业和生态环境协调可持续发展。</w:t>
      </w:r>
    </w:p>
    <w:p w14:paraId="478571D6">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——坚持改革开放</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坚定不移推进改革、扩大开放，破除制约高质量发展的体制机制障碍，坚持引进来和走出去并重，主动融入国内国际“双循环”新发展格</w:t>
      </w:r>
      <w:r>
        <w:rPr>
          <w:rFonts w:hint="eastAsia" w:ascii="仿宋_GB2312" w:hAnsi="仿宋_GB2312" w:eastAsia="仿宋_GB2312" w:cs="仿宋_GB2312"/>
          <w:color w:val="auto"/>
          <w:sz w:val="32"/>
          <w:szCs w:val="32"/>
        </w:rPr>
        <w:t>局，深化“贵州+”合</w:t>
      </w:r>
      <w:r>
        <w:rPr>
          <w:rFonts w:hint="eastAsia" w:ascii="Times New Roman" w:hAnsi="Times New Roman" w:eastAsia="仿宋_GB2312" w:cs="楷体_GB2312"/>
          <w:color w:val="auto"/>
          <w:sz w:val="32"/>
          <w:szCs w:val="32"/>
        </w:rPr>
        <w:t>作模式，</w:t>
      </w:r>
      <w:r>
        <w:rPr>
          <w:rFonts w:hint="eastAsia" w:ascii="Times New Roman" w:hAnsi="Times New Roman" w:eastAsia="仿宋_GB2312"/>
          <w:color w:val="auto"/>
          <w:spacing w:val="9"/>
          <w:sz w:val="32"/>
          <w:szCs w:val="32"/>
        </w:rPr>
        <w:t>提高产业开放合作水平。</w:t>
      </w:r>
    </w:p>
    <w:p w14:paraId="31918B3E">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——坚持市场主导</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充分</w:t>
      </w:r>
      <w:r>
        <w:rPr>
          <w:rFonts w:ascii="Times New Roman" w:hAnsi="Times New Roman" w:eastAsia="仿宋_GB2312" w:cs="楷体_GB2312"/>
          <w:color w:val="auto"/>
          <w:sz w:val="32"/>
          <w:szCs w:val="32"/>
        </w:rPr>
        <w:t>发挥</w:t>
      </w:r>
      <w:r>
        <w:rPr>
          <w:rFonts w:hint="eastAsia" w:ascii="Times New Roman" w:hAnsi="Times New Roman" w:eastAsia="仿宋_GB2312" w:cs="楷体_GB2312"/>
          <w:color w:val="auto"/>
          <w:sz w:val="32"/>
          <w:szCs w:val="32"/>
        </w:rPr>
        <w:t>市场</w:t>
      </w:r>
      <w:r>
        <w:rPr>
          <w:rFonts w:ascii="Times New Roman" w:hAnsi="Times New Roman" w:eastAsia="仿宋_GB2312" w:cs="楷体_GB2312"/>
          <w:color w:val="auto"/>
          <w:sz w:val="32"/>
          <w:szCs w:val="32"/>
        </w:rPr>
        <w:t>在资源配置中的决定性作用，</w:t>
      </w:r>
      <w:r>
        <w:rPr>
          <w:rFonts w:hint="eastAsia" w:ascii="Times New Roman" w:hAnsi="Times New Roman" w:eastAsia="仿宋_GB2312" w:cs="楷体_GB2312"/>
          <w:color w:val="auto"/>
          <w:sz w:val="32"/>
          <w:szCs w:val="32"/>
        </w:rPr>
        <w:t>强化</w:t>
      </w:r>
      <w:r>
        <w:rPr>
          <w:rFonts w:ascii="Times New Roman" w:hAnsi="Times New Roman" w:eastAsia="仿宋_GB2312" w:cs="楷体_GB2312"/>
          <w:color w:val="auto"/>
          <w:sz w:val="32"/>
          <w:szCs w:val="32"/>
        </w:rPr>
        <w:t>企业</w:t>
      </w:r>
      <w:r>
        <w:rPr>
          <w:rFonts w:hint="eastAsia" w:ascii="Times New Roman" w:hAnsi="Times New Roman" w:eastAsia="仿宋_GB2312" w:cs="楷体_GB2312"/>
          <w:color w:val="auto"/>
          <w:sz w:val="32"/>
          <w:szCs w:val="32"/>
        </w:rPr>
        <w:t>主体</w:t>
      </w:r>
      <w:r>
        <w:rPr>
          <w:rFonts w:ascii="Times New Roman" w:hAnsi="Times New Roman" w:eastAsia="仿宋_GB2312" w:cs="楷体_GB2312"/>
          <w:color w:val="auto"/>
          <w:sz w:val="32"/>
          <w:szCs w:val="32"/>
        </w:rPr>
        <w:t>地位，激发企业活力和创造力</w:t>
      </w:r>
      <w:r>
        <w:rPr>
          <w:rFonts w:hint="eastAsia" w:ascii="Times New Roman" w:hAnsi="Times New Roman" w:eastAsia="仿宋_GB2312" w:cs="楷体_GB2312"/>
          <w:color w:val="auto"/>
          <w:sz w:val="32"/>
          <w:szCs w:val="32"/>
        </w:rPr>
        <w:t>；发挥政府引导作用，转变政府职能，尊重市场规律，营造良好营商环境，推动有为政府和有效市场有机统一，相互协调，相互促进。</w:t>
      </w:r>
    </w:p>
    <w:p w14:paraId="45F52ABE">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165" w:name="_Toc6673"/>
      <w:bookmarkStart w:id="166" w:name="_Toc15168"/>
      <w:bookmarkStart w:id="167" w:name="_Toc14662"/>
      <w:bookmarkStart w:id="168" w:name="_Toc22395_WPSOffice_Level2"/>
      <w:bookmarkStart w:id="169" w:name="_Toc22150"/>
      <w:bookmarkStart w:id="170" w:name="_Toc288_WPSOffice_Level2"/>
      <w:r>
        <w:rPr>
          <w:rFonts w:hint="eastAsia" w:ascii="Times New Roman" w:hAnsi="Times New Roman" w:eastAsia="楷体_GB2312"/>
          <w:color w:val="auto"/>
          <w:sz w:val="32"/>
          <w:szCs w:val="32"/>
        </w:rPr>
        <w:t>（三</w:t>
      </w:r>
      <w:r>
        <w:rPr>
          <w:rFonts w:ascii="Times New Roman" w:hAnsi="Times New Roman" w:eastAsia="楷体_GB2312"/>
          <w:color w:val="auto"/>
          <w:sz w:val="32"/>
          <w:szCs w:val="32"/>
        </w:rPr>
        <w:t>）</w:t>
      </w:r>
      <w:bookmarkEnd w:id="165"/>
      <w:bookmarkEnd w:id="166"/>
      <w:bookmarkEnd w:id="167"/>
      <w:bookmarkEnd w:id="168"/>
      <w:bookmarkEnd w:id="169"/>
      <w:bookmarkStart w:id="171" w:name="_Toc1581"/>
      <w:bookmarkStart w:id="172" w:name="_Toc24835"/>
      <w:bookmarkStart w:id="173" w:name="_Toc12611"/>
      <w:bookmarkStart w:id="174" w:name="_Toc1506_WPSOffice_Level2"/>
      <w:bookmarkStart w:id="175" w:name="_Toc21902"/>
      <w:r>
        <w:rPr>
          <w:rFonts w:hint="eastAsia" w:ascii="Times New Roman" w:hAnsi="Times New Roman" w:eastAsia="楷体_GB2312"/>
          <w:color w:val="auto"/>
          <w:sz w:val="32"/>
          <w:szCs w:val="32"/>
          <w:lang w:val="en-US" w:eastAsia="zh-CN"/>
        </w:rPr>
        <w:t>奋斗</w:t>
      </w:r>
      <w:r>
        <w:rPr>
          <w:rFonts w:hint="eastAsia" w:ascii="Times New Roman" w:hAnsi="Times New Roman" w:eastAsia="楷体_GB2312"/>
          <w:color w:val="auto"/>
          <w:sz w:val="32"/>
          <w:szCs w:val="32"/>
        </w:rPr>
        <w:t>目标</w:t>
      </w:r>
      <w:bookmarkEnd w:id="170"/>
      <w:bookmarkEnd w:id="171"/>
      <w:bookmarkEnd w:id="172"/>
      <w:bookmarkEnd w:id="173"/>
      <w:bookmarkEnd w:id="174"/>
      <w:bookmarkEnd w:id="175"/>
    </w:p>
    <w:p w14:paraId="2D099F34">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_GB2312"/>
          <w:color w:val="auto"/>
          <w:sz w:val="32"/>
          <w:szCs w:val="32"/>
        </w:rPr>
      </w:pPr>
      <w:r>
        <w:rPr>
          <w:rFonts w:hint="eastAsia" w:ascii="黑体" w:hAnsi="黑体" w:eastAsia="黑体" w:cs="黑体"/>
          <w:color w:val="auto"/>
          <w:sz w:val="32"/>
          <w:szCs w:val="32"/>
        </w:rPr>
        <w:t>到2025年，</w:t>
      </w:r>
      <w:r>
        <w:rPr>
          <w:rFonts w:hint="eastAsia" w:ascii="Times New Roman" w:hAnsi="Times New Roman" w:eastAsia="仿宋_GB2312"/>
          <w:color w:val="auto"/>
          <w:sz w:val="32"/>
          <w:szCs w:val="32"/>
        </w:rPr>
        <w:t>全省产业门类多元并进，产业梯次发展成效显著，工业经济总量迈上新台阶，创新能力不断增强，工业结构持续优化，集聚集约水平明显提高，绿色发展成效显著，</w:t>
      </w:r>
      <w:r>
        <w:rPr>
          <w:rFonts w:hint="eastAsia" w:ascii="Times New Roman" w:hAnsi="Times New Roman" w:eastAsia="仿宋_GB2312"/>
          <w:color w:val="auto"/>
          <w:sz w:val="32"/>
          <w:szCs w:val="32"/>
          <w:lang w:val="en-US" w:eastAsia="zh-CN"/>
        </w:rPr>
        <w:t>高质量发展</w:t>
      </w:r>
      <w:r>
        <w:rPr>
          <w:rFonts w:hint="eastAsia" w:ascii="Times New Roman" w:hAnsi="Times New Roman" w:eastAsia="仿宋_GB2312"/>
          <w:color w:val="auto"/>
          <w:sz w:val="32"/>
          <w:szCs w:val="32"/>
        </w:rPr>
        <w:t>工业</w:t>
      </w:r>
      <w:r>
        <w:rPr>
          <w:rFonts w:hint="eastAsia" w:ascii="Times New Roman" w:hAnsi="Times New Roman" w:eastAsia="仿宋_GB2312"/>
          <w:color w:val="auto"/>
          <w:sz w:val="32"/>
          <w:szCs w:val="32"/>
          <w:lang w:val="en-US" w:eastAsia="zh-CN"/>
        </w:rPr>
        <w:t>产业</w:t>
      </w:r>
      <w:r>
        <w:rPr>
          <w:rFonts w:hint="eastAsia" w:ascii="Times New Roman" w:hAnsi="Times New Roman" w:eastAsia="仿宋_GB2312"/>
          <w:color w:val="auto"/>
          <w:sz w:val="32"/>
          <w:szCs w:val="32"/>
        </w:rPr>
        <w:t>体系</w:t>
      </w:r>
      <w:r>
        <w:rPr>
          <w:rFonts w:hint="eastAsia" w:ascii="Times New Roman" w:hAnsi="Times New Roman" w:eastAsia="仿宋_GB2312"/>
          <w:color w:val="auto"/>
          <w:sz w:val="32"/>
          <w:szCs w:val="32"/>
          <w:lang w:val="en-US" w:eastAsia="zh-CN"/>
        </w:rPr>
        <w:t>初步形成</w:t>
      </w:r>
      <w:r>
        <w:rPr>
          <w:rFonts w:hint="eastAsia" w:ascii="Times New Roman" w:hAnsi="Times New Roman" w:eastAsia="仿宋_GB2312"/>
          <w:color w:val="auto"/>
          <w:sz w:val="32"/>
          <w:szCs w:val="32"/>
        </w:rPr>
        <w:t>，工业对国民经济的贡献明显提升，</w:t>
      </w:r>
      <w:r>
        <w:rPr>
          <w:rFonts w:hint="eastAsia" w:ascii="Times New Roman" w:hAnsi="Times New Roman" w:eastAsia="仿宋_GB2312" w:cs="楷体_GB2312"/>
          <w:color w:val="auto"/>
          <w:sz w:val="32"/>
          <w:szCs w:val="32"/>
        </w:rPr>
        <w:t>综合实力基本达到全国中等水平</w:t>
      </w:r>
      <w:r>
        <w:rPr>
          <w:rFonts w:hint="eastAsia" w:ascii="Times New Roman" w:hAnsi="Times New Roman" w:eastAsia="仿宋_GB2312"/>
          <w:color w:val="auto"/>
          <w:sz w:val="32"/>
          <w:szCs w:val="32"/>
        </w:rPr>
        <w:t>。</w:t>
      </w:r>
      <w:r>
        <w:rPr>
          <w:rFonts w:hint="eastAsia" w:ascii="黑体" w:hAnsi="黑体" w:eastAsia="黑体" w:cs="黑体"/>
          <w:color w:val="auto"/>
          <w:sz w:val="32"/>
          <w:szCs w:val="32"/>
        </w:rPr>
        <w:t>到2035年，</w:t>
      </w:r>
      <w:r>
        <w:rPr>
          <w:rFonts w:hint="eastAsia" w:ascii="Times New Roman" w:hAnsi="Times New Roman" w:eastAsia="仿宋_GB2312"/>
          <w:color w:val="auto"/>
          <w:sz w:val="32"/>
          <w:szCs w:val="32"/>
          <w:lang w:eastAsia="zh-CN"/>
        </w:rPr>
        <w:t>工业产业整体竞争优势明显增强，</w:t>
      </w:r>
      <w:r>
        <w:rPr>
          <w:rFonts w:hint="eastAsia" w:ascii="Times New Roman" w:hAnsi="Times New Roman" w:eastAsia="仿宋_GB2312"/>
          <w:color w:val="auto"/>
          <w:sz w:val="32"/>
          <w:szCs w:val="32"/>
        </w:rPr>
        <w:t>创新能力大幅提升，</w:t>
      </w:r>
      <w:r>
        <w:rPr>
          <w:rFonts w:hint="eastAsia" w:ascii="Times New Roman" w:hAnsi="Times New Roman" w:eastAsia="仿宋_GB2312"/>
          <w:color w:val="auto"/>
          <w:sz w:val="32"/>
          <w:szCs w:val="32"/>
          <w:lang w:eastAsia="zh-CN"/>
        </w:rPr>
        <w:t>产品附加值大幅</w:t>
      </w:r>
      <w:r>
        <w:rPr>
          <w:rFonts w:hint="eastAsia" w:ascii="Times New Roman" w:hAnsi="Times New Roman" w:eastAsia="仿宋_GB2312"/>
          <w:color w:val="auto"/>
          <w:sz w:val="32"/>
          <w:szCs w:val="32"/>
          <w:lang w:val="en-US" w:eastAsia="zh-CN"/>
        </w:rPr>
        <w:t>提</w:t>
      </w:r>
      <w:r>
        <w:rPr>
          <w:rFonts w:hint="eastAsia" w:ascii="Times New Roman" w:hAnsi="Times New Roman" w:eastAsia="仿宋_GB2312"/>
          <w:color w:val="auto"/>
          <w:sz w:val="32"/>
          <w:szCs w:val="32"/>
          <w:lang w:eastAsia="zh-CN"/>
        </w:rPr>
        <w:t>高</w:t>
      </w:r>
      <w:r>
        <w:rPr>
          <w:rFonts w:hint="eastAsia" w:ascii="Times New Roman" w:hAnsi="Times New Roman" w:eastAsia="仿宋_GB2312"/>
          <w:color w:val="auto"/>
          <w:sz w:val="32"/>
          <w:szCs w:val="32"/>
        </w:rPr>
        <w:t>，质量效益显著增强，</w:t>
      </w:r>
      <w:r>
        <w:rPr>
          <w:rFonts w:hint="eastAsia" w:ascii="Times New Roman" w:hAnsi="Times New Roman" w:eastAsia="仿宋_GB2312"/>
          <w:color w:val="auto"/>
          <w:sz w:val="32"/>
          <w:szCs w:val="32"/>
          <w:lang w:val="en-US" w:eastAsia="zh-CN"/>
        </w:rPr>
        <w:t>高质量发展工业产业体系基本形成，</w:t>
      </w:r>
      <w:r>
        <w:rPr>
          <w:rFonts w:hint="eastAsia" w:ascii="Times New Roman" w:hAnsi="Times New Roman" w:eastAsia="仿宋_GB2312"/>
          <w:color w:val="auto"/>
          <w:sz w:val="32"/>
          <w:szCs w:val="32"/>
        </w:rPr>
        <w:t>现代化水平明显提高，基本实现新型工业化。</w:t>
      </w:r>
    </w:p>
    <w:p w14:paraId="14880B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bCs/>
          <w:color w:val="auto"/>
          <w:sz w:val="32"/>
          <w:szCs w:val="32"/>
        </w:rPr>
        <w:t>——</w:t>
      </w:r>
      <w:r>
        <w:rPr>
          <w:rFonts w:hint="eastAsia" w:ascii="Times New Roman" w:hAnsi="Times New Roman" w:eastAsia="仿宋_GB2312"/>
          <w:b/>
          <w:bCs/>
          <w:color w:val="auto"/>
          <w:sz w:val="32"/>
          <w:szCs w:val="32"/>
          <w:lang w:eastAsia="zh-CN"/>
        </w:rPr>
        <w:t>规模</w:t>
      </w:r>
      <w:r>
        <w:rPr>
          <w:rFonts w:hint="eastAsia" w:ascii="Times New Roman" w:hAnsi="Times New Roman" w:eastAsia="仿宋_GB2312"/>
          <w:b/>
          <w:bCs/>
          <w:color w:val="auto"/>
          <w:sz w:val="32"/>
          <w:szCs w:val="32"/>
        </w:rPr>
        <w:t>总量</w:t>
      </w:r>
      <w:r>
        <w:rPr>
          <w:rFonts w:hint="eastAsia" w:ascii="Times New Roman" w:hAnsi="Times New Roman" w:eastAsia="仿宋_GB2312"/>
          <w:b/>
          <w:bCs/>
          <w:color w:val="auto"/>
          <w:sz w:val="32"/>
          <w:szCs w:val="32"/>
          <w:lang w:eastAsia="zh-CN"/>
        </w:rPr>
        <w:t>实现大突破</w:t>
      </w:r>
      <w:r>
        <w:rPr>
          <w:rFonts w:hint="eastAsia" w:ascii="Times New Roman" w:hAnsi="Times New Roman" w:eastAsia="仿宋_GB2312"/>
          <w:b w:val="0"/>
          <w:bCs w:val="0"/>
          <w:color w:val="auto"/>
          <w:sz w:val="32"/>
          <w:szCs w:val="32"/>
        </w:rPr>
        <w:t>。</w:t>
      </w:r>
      <w:r>
        <w:rPr>
          <w:rFonts w:hint="eastAsia" w:ascii="Times New Roman" w:hAnsi="Times New Roman" w:eastAsia="仿宋_GB2312"/>
          <w:color w:val="auto"/>
          <w:sz w:val="32"/>
          <w:szCs w:val="32"/>
        </w:rPr>
        <w:t>到</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全省工业总产值突破2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万亿元，</w:t>
      </w:r>
      <w:r>
        <w:rPr>
          <w:rFonts w:hint="eastAsia" w:ascii="仿宋_GB2312" w:hAnsi="仿宋_GB2312" w:eastAsia="仿宋_GB2312" w:cs="仿宋_GB2312"/>
          <w:color w:val="auto"/>
          <w:sz w:val="32"/>
          <w:szCs w:val="32"/>
          <w:highlight w:val="none"/>
        </w:rPr>
        <w:t>规模以上工业增加值</w:t>
      </w:r>
      <w:r>
        <w:rPr>
          <w:rFonts w:hint="eastAsia" w:ascii="仿宋_GB2312" w:hAnsi="仿宋_GB2312" w:eastAsia="仿宋_GB2312" w:cs="仿宋_GB2312"/>
          <w:color w:val="auto"/>
          <w:sz w:val="32"/>
          <w:szCs w:val="32"/>
          <w:highlight w:val="none"/>
          <w:lang w:eastAsia="zh-CN"/>
        </w:rPr>
        <w:t>突破8</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00亿元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十四五”时期，</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全省500万元口径工业投资累计</w:t>
      </w:r>
      <w:r>
        <w:rPr>
          <w:rFonts w:hint="eastAsia" w:ascii="仿宋_GB2312" w:hAnsi="仿宋_GB2312" w:eastAsia="仿宋_GB2312" w:cs="仿宋_GB2312"/>
          <w:color w:val="auto"/>
          <w:sz w:val="32"/>
          <w:szCs w:val="32"/>
          <w:lang w:val="en-US" w:eastAsia="zh-CN"/>
        </w:rPr>
        <w:t>突破3</w:t>
      </w:r>
      <w:r>
        <w:rPr>
          <w:rFonts w:hint="eastAsia" w:ascii="仿宋_GB2312" w:hAnsi="仿宋_GB2312" w:eastAsia="仿宋_GB2312" w:cs="仿宋_GB2312"/>
          <w:color w:val="auto"/>
          <w:sz w:val="32"/>
          <w:szCs w:val="32"/>
        </w:rPr>
        <w:t>万亿元。</w:t>
      </w:r>
    </w:p>
    <w:p w14:paraId="51F1BA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楷体_GB2312"/>
          <w:b/>
          <w:bCs/>
          <w:color w:val="auto"/>
          <w:sz w:val="32"/>
          <w:szCs w:val="32"/>
        </w:rPr>
        <w:t>——结构优化</w:t>
      </w:r>
      <w:r>
        <w:rPr>
          <w:rFonts w:hint="eastAsia" w:ascii="Times New Roman" w:hAnsi="Times New Roman" w:eastAsia="仿宋_GB2312" w:cs="楷体_GB2312"/>
          <w:b/>
          <w:bCs/>
          <w:color w:val="auto"/>
          <w:sz w:val="32"/>
          <w:szCs w:val="32"/>
          <w:lang w:val="en-US" w:eastAsia="zh-CN"/>
        </w:rPr>
        <w:t>实现大突破</w:t>
      </w:r>
      <w:r>
        <w:rPr>
          <w:rFonts w:hint="eastAsia" w:ascii="Times New Roman" w:hAnsi="Times New Roman" w:eastAsia="仿宋_GB2312" w:cs="楷体_GB2312"/>
          <w:b w:val="0"/>
          <w:bCs w:val="0"/>
          <w:color w:val="auto"/>
          <w:sz w:val="32"/>
          <w:szCs w:val="32"/>
        </w:rPr>
        <w:t>。</w:t>
      </w:r>
      <w:r>
        <w:rPr>
          <w:rFonts w:hint="eastAsia" w:ascii="仿宋_GB2312" w:hAnsi="仿宋_GB2312" w:eastAsia="仿宋_GB2312" w:cs="仿宋_GB2312"/>
          <w:color w:val="auto"/>
          <w:sz w:val="32"/>
          <w:szCs w:val="32"/>
        </w:rPr>
        <w:t>到2025年，制造业增加值占地区生产总值的比重达到25%</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，工业战略性新兴产业总产值占工业总产值比重达</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；工业企业达到10万户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规模以上工业企业</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突破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000户。</w:t>
      </w:r>
    </w:p>
    <w:p w14:paraId="2C6D74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bCs/>
          <w:color w:val="auto"/>
          <w:sz w:val="32"/>
          <w:szCs w:val="32"/>
        </w:rPr>
        <w:t>——创新能力</w:t>
      </w:r>
      <w:r>
        <w:rPr>
          <w:rFonts w:hint="eastAsia" w:ascii="Times New Roman" w:hAnsi="Times New Roman" w:eastAsia="仿宋_GB2312"/>
          <w:b/>
          <w:bCs/>
          <w:color w:val="auto"/>
          <w:sz w:val="32"/>
          <w:szCs w:val="32"/>
          <w:lang w:val="en-US" w:eastAsia="zh-CN"/>
        </w:rPr>
        <w:t>实现大突破</w:t>
      </w:r>
      <w:r>
        <w:rPr>
          <w:rFonts w:hint="eastAsia" w:ascii="Times New Roman" w:hAnsi="Times New Roman" w:eastAsia="仿宋_GB2312"/>
          <w:bCs/>
          <w:color w:val="auto"/>
          <w:sz w:val="32"/>
          <w:szCs w:val="32"/>
        </w:rPr>
        <w:t>。</w:t>
      </w:r>
      <w:r>
        <w:rPr>
          <w:rFonts w:hint="eastAsia" w:ascii="仿宋_GB2312" w:hAnsi="仿宋_GB2312" w:eastAsia="仿宋_GB2312" w:cs="仿宋_GB2312"/>
          <w:color w:val="auto"/>
          <w:sz w:val="32"/>
          <w:szCs w:val="32"/>
        </w:rPr>
        <w:t>到2025年，规模以上工业企业研究与开发经费支出占主营业务收入的比重达到1.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；规模以上工业企业新产品销售收入占比达1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，创建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省级制造业创新中心。</w:t>
      </w:r>
    </w:p>
    <w:p w14:paraId="3A55A5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b/>
          <w:bCs/>
          <w:color w:val="auto"/>
          <w:sz w:val="32"/>
          <w:szCs w:val="32"/>
        </w:rPr>
        <w:t>——智能化水平</w:t>
      </w:r>
      <w:r>
        <w:rPr>
          <w:rFonts w:hint="eastAsia" w:ascii="Times New Roman" w:hAnsi="Times New Roman" w:eastAsia="仿宋_GB2312"/>
          <w:b/>
          <w:bCs/>
          <w:color w:val="auto"/>
          <w:sz w:val="32"/>
          <w:szCs w:val="32"/>
          <w:lang w:val="en-US" w:eastAsia="zh-CN"/>
        </w:rPr>
        <w:t>实现大突破</w:t>
      </w:r>
      <w:r>
        <w:rPr>
          <w:rFonts w:hint="eastAsia" w:ascii="Times New Roman" w:hAnsi="Times New Roman" w:eastAsia="仿宋_GB2312"/>
          <w:b w:val="0"/>
          <w:bCs w:val="0"/>
          <w:color w:val="auto"/>
          <w:sz w:val="32"/>
          <w:szCs w:val="32"/>
        </w:rPr>
        <w:t>。</w:t>
      </w:r>
      <w:r>
        <w:rPr>
          <w:rFonts w:hint="eastAsia" w:ascii="仿宋_GB2312" w:hAnsi="仿宋_GB2312" w:eastAsia="仿宋_GB2312" w:cs="仿宋_GB2312"/>
          <w:color w:val="auto"/>
          <w:sz w:val="32"/>
          <w:szCs w:val="32"/>
        </w:rPr>
        <w:t>到2025年，工业化和信息化“两化融合”发展水平指数达60，位居西部前列。</w:t>
      </w:r>
      <w:r>
        <w:rPr>
          <w:rFonts w:hint="eastAsia" w:ascii="仿宋_GB2312" w:hAnsi="仿宋_GB2312" w:eastAsia="仿宋_GB2312" w:cs="仿宋_GB2312"/>
          <w:color w:val="auto"/>
          <w:sz w:val="32"/>
          <w:szCs w:val="32"/>
          <w:highlight w:val="none"/>
          <w:lang w:val="en-US" w:eastAsia="zh-CN"/>
        </w:rPr>
        <w:t>重点行业</w:t>
      </w:r>
      <w:r>
        <w:rPr>
          <w:rFonts w:hint="eastAsia" w:ascii="仿宋_GB2312" w:hAnsi="仿宋_GB2312" w:eastAsia="仿宋_GB2312" w:cs="仿宋_GB2312"/>
          <w:color w:val="auto"/>
          <w:sz w:val="32"/>
          <w:szCs w:val="32"/>
          <w:highlight w:val="none"/>
        </w:rPr>
        <w:t>数字化研发设计工具普及率达</w:t>
      </w:r>
      <w:r>
        <w:rPr>
          <w:rFonts w:hint="eastAsia" w:ascii="仿宋_GB2312" w:hAnsi="仿宋_GB2312" w:eastAsia="仿宋_GB2312" w:cs="仿宋_GB2312"/>
          <w:color w:val="auto"/>
          <w:sz w:val="32"/>
          <w:szCs w:val="32"/>
          <w:highlight w:val="none"/>
          <w:lang w:eastAsia="zh-CN"/>
        </w:rPr>
        <w:t>8</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%左右，</w:t>
      </w:r>
      <w:r>
        <w:rPr>
          <w:rFonts w:hint="eastAsia" w:ascii="仿宋_GB2312" w:hAnsi="仿宋_GB2312" w:eastAsia="仿宋_GB2312" w:cs="仿宋_GB2312"/>
          <w:color w:val="auto"/>
          <w:sz w:val="32"/>
          <w:szCs w:val="32"/>
          <w:highlight w:val="none"/>
          <w:lang w:val="en-US" w:eastAsia="zh-CN"/>
        </w:rPr>
        <w:t>重点行业</w:t>
      </w:r>
      <w:r>
        <w:rPr>
          <w:rFonts w:hint="eastAsia" w:ascii="仿宋_GB2312" w:hAnsi="仿宋_GB2312" w:eastAsia="仿宋_GB2312" w:cs="仿宋_GB2312"/>
          <w:color w:val="auto"/>
          <w:sz w:val="32"/>
          <w:szCs w:val="32"/>
          <w:highlight w:val="none"/>
        </w:rPr>
        <w:t>关键工序数控化率达</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%左右。</w:t>
      </w:r>
    </w:p>
    <w:p w14:paraId="415C7F6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b/>
          <w:bCs/>
          <w:color w:val="auto"/>
          <w:sz w:val="32"/>
          <w:szCs w:val="32"/>
        </w:rPr>
        <w:t>——集聚能力</w:t>
      </w:r>
      <w:r>
        <w:rPr>
          <w:rFonts w:hint="eastAsia" w:ascii="Times New Roman" w:hAnsi="Times New Roman" w:eastAsia="仿宋_GB2312"/>
          <w:b/>
          <w:bCs/>
          <w:color w:val="auto"/>
          <w:sz w:val="32"/>
          <w:szCs w:val="32"/>
          <w:lang w:val="en-US" w:eastAsia="zh-CN"/>
        </w:rPr>
        <w:t>实现大突破</w:t>
      </w:r>
      <w:r>
        <w:rPr>
          <w:rFonts w:hint="eastAsia" w:ascii="Times New Roman" w:hAnsi="Times New Roman" w:eastAsia="仿宋_GB2312"/>
          <w:b w:val="0"/>
          <w:bCs w:val="0"/>
          <w:color w:val="auto"/>
          <w:sz w:val="32"/>
          <w:szCs w:val="32"/>
        </w:rPr>
        <w:t>。</w:t>
      </w: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w:t>
      </w:r>
      <w:r>
        <w:rPr>
          <w:rFonts w:hint="eastAsia" w:ascii="仿宋_GB2312" w:hAnsi="仿宋_GB2312" w:eastAsia="仿宋_GB2312" w:cs="仿宋_GB2312"/>
          <w:color w:val="auto"/>
          <w:sz w:val="32"/>
          <w:szCs w:val="32"/>
          <w:lang w:val="en-US" w:eastAsia="zh-CN"/>
        </w:rPr>
        <w:t>各类开发区工业总产值、工业增加值实现翻番；</w:t>
      </w:r>
      <w:r>
        <w:rPr>
          <w:rFonts w:hint="eastAsia" w:ascii="仿宋_GB2312" w:hAnsi="仿宋_GB2312" w:eastAsia="仿宋_GB2312" w:cs="仿宋_GB2312"/>
          <w:color w:val="auto"/>
          <w:sz w:val="32"/>
          <w:szCs w:val="32"/>
        </w:rPr>
        <w:t>建成5个综合产值千亿级</w:t>
      </w:r>
      <w:r>
        <w:rPr>
          <w:rFonts w:hint="eastAsia" w:ascii="仿宋_GB2312" w:hAnsi="仿宋_GB2312" w:eastAsia="仿宋_GB2312" w:cs="仿宋_GB2312"/>
          <w:color w:val="auto"/>
          <w:sz w:val="32"/>
          <w:szCs w:val="32"/>
          <w:lang w:val="en-US" w:eastAsia="zh-CN"/>
        </w:rPr>
        <w:t>开发区</w:t>
      </w:r>
      <w:r>
        <w:rPr>
          <w:rFonts w:hint="eastAsia" w:ascii="仿宋_GB2312" w:hAnsi="仿宋_GB2312" w:eastAsia="仿宋_GB2312" w:cs="仿宋_GB2312"/>
          <w:color w:val="auto"/>
          <w:sz w:val="32"/>
          <w:szCs w:val="32"/>
        </w:rPr>
        <w:t>、10个五百亿级</w:t>
      </w:r>
      <w:r>
        <w:rPr>
          <w:rFonts w:hint="eastAsia" w:ascii="仿宋_GB2312" w:hAnsi="仿宋_GB2312" w:eastAsia="仿宋_GB2312" w:cs="仿宋_GB2312"/>
          <w:color w:val="auto"/>
          <w:sz w:val="32"/>
          <w:szCs w:val="32"/>
          <w:lang w:val="en-US" w:eastAsia="zh-CN"/>
        </w:rPr>
        <w:t>以上开发区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个百亿级</w:t>
      </w:r>
      <w:r>
        <w:rPr>
          <w:rFonts w:hint="eastAsia" w:ascii="仿宋_GB2312" w:hAnsi="仿宋_GB2312" w:eastAsia="仿宋_GB2312" w:cs="仿宋_GB2312"/>
          <w:color w:val="auto"/>
          <w:sz w:val="32"/>
          <w:szCs w:val="32"/>
          <w:lang w:val="en-US" w:eastAsia="zh-CN"/>
        </w:rPr>
        <w:t>以上开发区，开发区</w:t>
      </w:r>
      <w:r>
        <w:rPr>
          <w:rFonts w:hint="eastAsia" w:ascii="仿宋_GB2312" w:hAnsi="仿宋_GB2312" w:eastAsia="仿宋_GB2312" w:cs="仿宋_GB2312"/>
          <w:color w:val="auto"/>
          <w:sz w:val="32"/>
          <w:szCs w:val="32"/>
        </w:rPr>
        <w:t>规模以上工业总产值占全省工业比重达</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左右</w:t>
      </w:r>
      <w:r>
        <w:rPr>
          <w:rFonts w:hint="eastAsia" w:ascii="仿宋_GB2312" w:hAnsi="仿宋_GB2312" w:eastAsia="仿宋_GB2312" w:cs="仿宋_GB2312"/>
          <w:color w:val="auto"/>
          <w:sz w:val="32"/>
          <w:szCs w:val="32"/>
        </w:rPr>
        <w:t>。</w:t>
      </w:r>
    </w:p>
    <w:p w14:paraId="3DD441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bCs/>
          <w:color w:val="auto"/>
          <w:sz w:val="32"/>
          <w:szCs w:val="32"/>
        </w:rPr>
        <w:t>——绿色发展水平显著提升</w:t>
      </w:r>
      <w:r>
        <w:rPr>
          <w:rFonts w:hint="eastAsia" w:ascii="Times New Roman" w:hAnsi="Times New Roman" w:eastAsia="仿宋_GB2312"/>
          <w:b w:val="0"/>
          <w:bCs w:val="0"/>
          <w:color w:val="auto"/>
          <w:sz w:val="32"/>
          <w:szCs w:val="32"/>
        </w:rPr>
        <w:t>。</w:t>
      </w:r>
      <w:r>
        <w:rPr>
          <w:rStyle w:val="39"/>
          <w:rFonts w:hint="eastAsia" w:ascii="仿宋_GB2312" w:hAnsi="仿宋_GB2312" w:eastAsia="仿宋_GB2312" w:cs="仿宋_GB2312"/>
          <w:color w:val="auto"/>
          <w:sz w:val="32"/>
          <w:szCs w:val="32"/>
        </w:rPr>
        <w:t>瞄准全国“碳达峰、碳中和”目标及整体工作要求，</w:t>
      </w:r>
      <w:r>
        <w:rPr>
          <w:rFonts w:hint="eastAsia" w:ascii="仿宋_GB2312" w:hAnsi="仿宋_GB2312" w:eastAsia="仿宋_GB2312" w:cs="仿宋_GB2312"/>
          <w:color w:val="auto"/>
          <w:sz w:val="32"/>
          <w:szCs w:val="32"/>
        </w:rPr>
        <w:t>到2025年，规模以上</w:t>
      </w:r>
      <w:r>
        <w:rPr>
          <w:rFonts w:hint="eastAsia" w:ascii="仿宋_GB2312" w:hAnsi="仿宋_GB2312" w:eastAsia="仿宋_GB2312" w:cs="仿宋_GB2312"/>
          <w:color w:val="auto"/>
          <w:sz w:val="32"/>
          <w:szCs w:val="32"/>
          <w:lang w:val="en-US" w:eastAsia="zh-CN"/>
        </w:rPr>
        <w:t>工业企业</w:t>
      </w:r>
      <w:r>
        <w:rPr>
          <w:rFonts w:hint="eastAsia" w:ascii="仿宋_GB2312" w:hAnsi="仿宋_GB2312" w:eastAsia="仿宋_GB2312" w:cs="仿宋_GB2312"/>
          <w:color w:val="auto"/>
          <w:sz w:val="32"/>
          <w:szCs w:val="32"/>
        </w:rPr>
        <w:t>单位工业增加值能耗、二氧化碳排放量和用水量下降均控制在国家下达的指标范围内。</w:t>
      </w:r>
    </w:p>
    <w:p w14:paraId="22CDAE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——安全生产水平持续提高。</w:t>
      </w:r>
      <w:r>
        <w:rPr>
          <w:rFonts w:hint="eastAsia" w:ascii="Times New Roman" w:hAnsi="Times New Roman" w:eastAsia="仿宋_GB2312" w:cs="楷体_GB2312"/>
          <w:color w:val="auto"/>
          <w:sz w:val="32"/>
          <w:szCs w:val="32"/>
        </w:rPr>
        <w:t>牢固树立安全发展理念，处理好发展和安全的关系，提升本质安全水平，</w:t>
      </w:r>
      <w:r>
        <w:rPr>
          <w:rFonts w:hint="eastAsia" w:ascii="Times New Roman" w:hAnsi="Times New Roman" w:eastAsia="仿宋_GB2312"/>
          <w:color w:val="auto"/>
          <w:sz w:val="32"/>
          <w:szCs w:val="32"/>
        </w:rPr>
        <w:t>推动全省工业行业安全形势稳定向好。</w:t>
      </w:r>
    </w:p>
    <w:p w14:paraId="6238DA8B">
      <w:pPr>
        <w:bidi w:val="0"/>
        <w:jc w:val="center"/>
        <w:outlineLvl w:val="1"/>
        <w:rPr>
          <w:rFonts w:hint="eastAsia" w:asciiTheme="minorEastAsia" w:hAnsiTheme="minorEastAsia" w:eastAsiaTheme="minorEastAsia" w:cstheme="minorEastAsia"/>
          <w:b/>
          <w:bCs/>
          <w:color w:val="auto"/>
          <w:sz w:val="28"/>
          <w:szCs w:val="28"/>
        </w:rPr>
      </w:pPr>
      <w:bookmarkStart w:id="176" w:name="_Toc7023_WPSOffice_Level2"/>
      <w:bookmarkStart w:id="177" w:name="_Toc5193_WPSOffice_Level2"/>
      <w:bookmarkStart w:id="178" w:name="_Toc18369"/>
      <w:bookmarkStart w:id="179" w:name="_Toc14821_WPSOffice_Level2"/>
      <w:bookmarkStart w:id="180" w:name="_Toc17730_WPSOffice_Level2"/>
      <w:r>
        <w:rPr>
          <w:rFonts w:hint="eastAsia" w:asciiTheme="minorEastAsia" w:hAnsiTheme="minorEastAsia" w:eastAsiaTheme="minorEastAsia" w:cstheme="minorEastAsia"/>
          <w:b/>
          <w:bCs/>
          <w:color w:val="auto"/>
          <w:sz w:val="28"/>
          <w:szCs w:val="28"/>
          <w:lang w:val="en-US" w:eastAsia="zh-CN"/>
        </w:rPr>
        <w:t>表2-1  贵州省“十四五”工业发展奋斗目标</w:t>
      </w:r>
      <w:bookmarkEnd w:id="176"/>
      <w:bookmarkEnd w:id="177"/>
      <w:bookmarkEnd w:id="178"/>
      <w:bookmarkEnd w:id="179"/>
      <w:bookmarkEnd w:id="180"/>
    </w:p>
    <w:tbl>
      <w:tblPr>
        <w:tblStyle w:val="19"/>
        <w:tblW w:w="4997" w:type="pct"/>
        <w:jc w:val="center"/>
        <w:shd w:val="clear" w:color="auto" w:fill="auto"/>
        <w:tblLayout w:type="autofit"/>
        <w:tblCellMar>
          <w:top w:w="0" w:type="dxa"/>
          <w:left w:w="0" w:type="dxa"/>
          <w:bottom w:w="0" w:type="dxa"/>
          <w:right w:w="0" w:type="dxa"/>
        </w:tblCellMar>
      </w:tblPr>
      <w:tblGrid>
        <w:gridCol w:w="638"/>
        <w:gridCol w:w="4832"/>
        <w:gridCol w:w="1708"/>
        <w:gridCol w:w="1692"/>
      </w:tblGrid>
      <w:tr w14:paraId="0E85B35D">
        <w:tblPrEx>
          <w:shd w:val="clear" w:color="auto" w:fill="auto"/>
          <w:tblCellMar>
            <w:top w:w="0" w:type="dxa"/>
            <w:left w:w="0" w:type="dxa"/>
            <w:bottom w:w="0" w:type="dxa"/>
            <w:right w:w="0" w:type="dxa"/>
          </w:tblCellMar>
        </w:tblPrEx>
        <w:trPr>
          <w:trHeight w:val="397"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8427">
            <w:pPr>
              <w:keepNext w:val="0"/>
              <w:keepLines w:val="0"/>
              <w:widowControl/>
              <w:suppressLineNumbers w:val="0"/>
              <w:jc w:val="center"/>
              <w:textAlignment w:val="center"/>
              <w:rPr>
                <w:rFonts w:hint="eastAsia" w:ascii="宋体" w:hAnsi="宋体" w:eastAsia="宋体" w:cs="宋体"/>
                <w:b/>
                <w:i w:val="0"/>
                <w:color w:val="auto"/>
                <w:kern w:val="2"/>
                <w:sz w:val="24"/>
                <w:szCs w:val="24"/>
                <w:u w:val="none"/>
                <w:lang w:val="en-US" w:eastAsia="zh-CN" w:bidi="ar-SA"/>
              </w:rPr>
            </w:pPr>
            <w:r>
              <w:rPr>
                <w:rFonts w:hint="eastAsia" w:ascii="宋体" w:hAnsi="宋体" w:eastAsia="宋体" w:cs="宋体"/>
                <w:b/>
                <w:i w:val="0"/>
                <w:color w:val="auto"/>
                <w:sz w:val="24"/>
                <w:szCs w:val="24"/>
                <w:u w:val="none"/>
                <w:lang w:eastAsia="zh-CN"/>
              </w:rPr>
              <w:t>类别</w:t>
            </w: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A69E">
            <w:pPr>
              <w:keepNext w:val="0"/>
              <w:keepLines w:val="0"/>
              <w:widowControl/>
              <w:suppressLineNumbers w:val="0"/>
              <w:jc w:val="center"/>
              <w:textAlignment w:val="center"/>
              <w:rPr>
                <w:rFonts w:hint="eastAsia" w:ascii="宋体" w:hAnsi="宋体" w:eastAsia="宋体" w:cs="宋体"/>
                <w:b/>
                <w:i w:val="0"/>
                <w:color w:val="auto"/>
                <w:kern w:val="2"/>
                <w:sz w:val="24"/>
                <w:szCs w:val="24"/>
                <w:u w:val="none"/>
                <w:lang w:val="en-US" w:eastAsia="zh-CN" w:bidi="ar-SA"/>
              </w:rPr>
            </w:pPr>
            <w:r>
              <w:rPr>
                <w:rFonts w:hint="eastAsia" w:ascii="宋体" w:hAnsi="宋体" w:eastAsia="宋体" w:cs="宋体"/>
                <w:b/>
                <w:i w:val="0"/>
                <w:color w:val="auto"/>
                <w:kern w:val="0"/>
                <w:sz w:val="24"/>
                <w:szCs w:val="24"/>
                <w:u w:val="none"/>
                <w:lang w:val="en-US" w:eastAsia="zh-CN" w:bidi="ar"/>
              </w:rPr>
              <w:t>指标名称</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03B6F">
            <w:pPr>
              <w:keepNext w:val="0"/>
              <w:keepLines w:val="0"/>
              <w:widowControl/>
              <w:suppressLineNumbers w:val="0"/>
              <w:jc w:val="center"/>
              <w:textAlignment w:val="center"/>
              <w:rPr>
                <w:rFonts w:hint="eastAsia" w:ascii="宋体" w:hAnsi="宋体" w:eastAsia="宋体" w:cs="宋体"/>
                <w:b/>
                <w:i w:val="0"/>
                <w:color w:val="auto"/>
                <w:kern w:val="2"/>
                <w:sz w:val="24"/>
                <w:szCs w:val="24"/>
                <w:u w:val="none"/>
                <w:lang w:val="en-US" w:eastAsia="zh-CN" w:bidi="ar-SA"/>
              </w:rPr>
            </w:pPr>
            <w:r>
              <w:rPr>
                <w:rFonts w:hint="eastAsia" w:ascii="宋体" w:hAnsi="宋体" w:eastAsia="宋体" w:cs="宋体"/>
                <w:b/>
                <w:i w:val="0"/>
                <w:color w:val="auto"/>
                <w:kern w:val="0"/>
                <w:sz w:val="24"/>
                <w:szCs w:val="24"/>
                <w:u w:val="none"/>
                <w:lang w:val="en-US" w:eastAsia="zh-CN" w:bidi="ar"/>
              </w:rPr>
              <w:t>2020年</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6894">
            <w:pPr>
              <w:keepNext w:val="0"/>
              <w:keepLines w:val="0"/>
              <w:widowControl/>
              <w:suppressLineNumbers w:val="0"/>
              <w:jc w:val="center"/>
              <w:textAlignment w:val="center"/>
              <w:rPr>
                <w:rFonts w:hint="eastAsia" w:ascii="宋体" w:hAnsi="宋体" w:eastAsia="宋体" w:cs="宋体"/>
                <w:b/>
                <w:i w:val="0"/>
                <w:color w:val="auto"/>
                <w:kern w:val="2"/>
                <w:sz w:val="24"/>
                <w:szCs w:val="24"/>
                <w:u w:val="none"/>
                <w:lang w:val="en-US" w:eastAsia="zh-CN" w:bidi="ar-SA"/>
              </w:rPr>
            </w:pPr>
            <w:r>
              <w:rPr>
                <w:rFonts w:hint="eastAsia" w:ascii="宋体" w:hAnsi="宋体" w:eastAsia="宋体" w:cs="宋体"/>
                <w:b/>
                <w:i w:val="0"/>
                <w:color w:val="auto"/>
                <w:kern w:val="0"/>
                <w:sz w:val="24"/>
                <w:szCs w:val="24"/>
                <w:u w:val="none"/>
                <w:lang w:val="en-US" w:eastAsia="zh-CN" w:bidi="ar"/>
              </w:rPr>
              <w:t>2025年</w:t>
            </w:r>
          </w:p>
        </w:tc>
      </w:tr>
      <w:tr w14:paraId="550CF256">
        <w:tblPrEx>
          <w:shd w:val="clear" w:color="auto" w:fill="auto"/>
          <w:tblCellMar>
            <w:top w:w="0" w:type="dxa"/>
            <w:left w:w="0" w:type="dxa"/>
            <w:bottom w:w="0" w:type="dxa"/>
            <w:right w:w="0" w:type="dxa"/>
          </w:tblCellMar>
        </w:tblPrEx>
        <w:trPr>
          <w:trHeight w:val="397" w:hRule="atLeast"/>
          <w:jc w:val="center"/>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48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规模总量</w:t>
            </w: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7FD2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工业总产值（亿元）</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AC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14000</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03B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28000</w:t>
            </w:r>
          </w:p>
        </w:tc>
      </w:tr>
      <w:tr w14:paraId="798D6BAB">
        <w:tblPrEx>
          <w:shd w:val="clear" w:color="auto" w:fill="auto"/>
          <w:tblCellMar>
            <w:top w:w="0" w:type="dxa"/>
            <w:left w:w="0" w:type="dxa"/>
            <w:bottom w:w="0" w:type="dxa"/>
            <w:right w:w="0" w:type="dxa"/>
          </w:tblCellMar>
        </w:tblPrEx>
        <w:trPr>
          <w:trHeight w:val="397"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510F">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2F67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规模以上工业增加值（亿元）</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F8E7">
            <w:pPr>
              <w:keepNext w:val="0"/>
              <w:keepLines w:val="0"/>
              <w:widowControl/>
              <w:suppressLineNumbers w:val="0"/>
              <w:jc w:val="center"/>
              <w:textAlignment w:val="center"/>
              <w:rPr>
                <w:rFonts w:hint="eastAsia" w:ascii="宋体" w:hAnsi="宋体" w:eastAsia="宋体" w:cs="宋体"/>
                <w:i w:val="0"/>
                <w:color w:val="auto"/>
                <w:sz w:val="24"/>
                <w:szCs w:val="24"/>
                <w:highlight w:val="yellow"/>
                <w:u w:val="none"/>
              </w:rPr>
            </w:pPr>
            <w:r>
              <w:rPr>
                <w:rFonts w:hint="eastAsia" w:ascii="宋体" w:hAnsi="宋体" w:eastAsia="宋体" w:cs="宋体"/>
                <w:i w:val="0"/>
                <w:color w:val="auto"/>
                <w:sz w:val="24"/>
                <w:szCs w:val="24"/>
                <w:u w:val="none"/>
                <w:lang w:val="en-US" w:eastAsia="zh-CN"/>
              </w:rPr>
              <w:t>3985</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334C">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8000</w:t>
            </w:r>
          </w:p>
        </w:tc>
      </w:tr>
      <w:tr w14:paraId="560F5A2C">
        <w:tblPrEx>
          <w:tblCellMar>
            <w:top w:w="0" w:type="dxa"/>
            <w:left w:w="0" w:type="dxa"/>
            <w:bottom w:w="0" w:type="dxa"/>
            <w:right w:w="0" w:type="dxa"/>
          </w:tblCellMar>
        </w:tblPrEx>
        <w:trPr>
          <w:trHeight w:val="397"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D7E5">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01B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500万元口径累计工业投资（亿元）</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A7BC">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[18000]</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A99B9">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[30000]</w:t>
            </w:r>
          </w:p>
        </w:tc>
      </w:tr>
      <w:tr w14:paraId="44E56E76">
        <w:tblPrEx>
          <w:tblCellMar>
            <w:top w:w="0" w:type="dxa"/>
            <w:left w:w="0" w:type="dxa"/>
            <w:bottom w:w="0" w:type="dxa"/>
            <w:right w:w="0" w:type="dxa"/>
          </w:tblCellMar>
        </w:tblPrEx>
        <w:trPr>
          <w:trHeight w:val="397" w:hRule="atLeast"/>
          <w:jc w:val="center"/>
        </w:trPr>
        <w:tc>
          <w:tcPr>
            <w:tcW w:w="36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23231A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结构优化</w:t>
            </w: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A453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制造业增加值占地区生产总值的比重（%）</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3DE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19</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694D">
            <w:pPr>
              <w:keepNext w:val="0"/>
              <w:keepLines w:val="0"/>
              <w:widowControl/>
              <w:suppressLineNumbers w:val="0"/>
              <w:jc w:val="center"/>
              <w:textAlignment w:val="center"/>
              <w:rPr>
                <w:rFonts w:hint="default" w:ascii="宋体" w:hAnsi="宋体" w:eastAsia="宋体" w:cs="宋体"/>
                <w:i w:val="0"/>
                <w:color w:val="auto"/>
                <w:sz w:val="24"/>
                <w:szCs w:val="24"/>
                <w:highlight w:val="yellow"/>
                <w:u w:val="none"/>
                <w:lang w:val="en-US" w:eastAsia="zh-CN"/>
              </w:rPr>
            </w:pPr>
            <w:r>
              <w:rPr>
                <w:rFonts w:hint="eastAsia" w:ascii="宋体" w:hAnsi="宋体" w:eastAsia="宋体" w:cs="宋体"/>
                <w:i w:val="0"/>
                <w:color w:val="auto"/>
                <w:sz w:val="24"/>
                <w:szCs w:val="24"/>
                <w:highlight w:val="none"/>
                <w:u w:val="none"/>
                <w:shd w:val="clear"/>
                <w:lang w:val="en-US" w:eastAsia="zh-CN"/>
              </w:rPr>
              <w:t>25以上</w:t>
            </w:r>
          </w:p>
        </w:tc>
      </w:tr>
      <w:tr w14:paraId="243FE4B5">
        <w:tblPrEx>
          <w:tblCellMar>
            <w:top w:w="0" w:type="dxa"/>
            <w:left w:w="0" w:type="dxa"/>
            <w:bottom w:w="0" w:type="dxa"/>
            <w:right w:w="0" w:type="dxa"/>
          </w:tblCellMar>
        </w:tblPrEx>
        <w:trPr>
          <w:trHeight w:val="397" w:hRule="atLeast"/>
          <w:jc w:val="center"/>
        </w:trPr>
        <w:tc>
          <w:tcPr>
            <w:tcW w:w="36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A6BD616">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6B9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工业战略性新兴产业总产值占工业总产值比重（%）</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9C36">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sz w:val="24"/>
                <w:szCs w:val="24"/>
                <w:highlight w:val="none"/>
                <w:u w:val="none"/>
                <w:lang w:val="en-US" w:eastAsia="zh-CN"/>
              </w:rPr>
              <w:t>15.4</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FB51A">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22以上</w:t>
            </w:r>
          </w:p>
        </w:tc>
      </w:tr>
      <w:tr w14:paraId="0C8C50EE">
        <w:tblPrEx>
          <w:shd w:val="clear" w:color="auto" w:fill="auto"/>
          <w:tblCellMar>
            <w:top w:w="0" w:type="dxa"/>
            <w:left w:w="0" w:type="dxa"/>
            <w:bottom w:w="0" w:type="dxa"/>
            <w:right w:w="0" w:type="dxa"/>
          </w:tblCellMar>
        </w:tblPrEx>
        <w:trPr>
          <w:trHeight w:val="397" w:hRule="atLeast"/>
          <w:jc w:val="center"/>
        </w:trPr>
        <w:tc>
          <w:tcPr>
            <w:tcW w:w="36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9CF3408">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81E5">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工业企业数量（户）</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0EEE">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57780</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5F00">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100000</w:t>
            </w:r>
          </w:p>
        </w:tc>
      </w:tr>
      <w:tr w14:paraId="0EC28A84">
        <w:tblPrEx>
          <w:shd w:val="clear" w:color="auto" w:fill="auto"/>
          <w:tblCellMar>
            <w:top w:w="0" w:type="dxa"/>
            <w:left w:w="0" w:type="dxa"/>
            <w:bottom w:w="0" w:type="dxa"/>
            <w:right w:w="0" w:type="dxa"/>
          </w:tblCellMar>
        </w:tblPrEx>
        <w:trPr>
          <w:trHeight w:val="397" w:hRule="atLeast"/>
          <w:jc w:val="center"/>
        </w:trPr>
        <w:tc>
          <w:tcPr>
            <w:tcW w:w="36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2144">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631C">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#规模以上工业企业（户）</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4C53">
            <w:pPr>
              <w:keepNext w:val="0"/>
              <w:keepLines w:val="0"/>
              <w:widowControl/>
              <w:suppressLineNumbers w:val="0"/>
              <w:jc w:val="center"/>
              <w:textAlignment w:val="center"/>
              <w:rPr>
                <w:rFonts w:hint="default"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4436</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1B948">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8000</w:t>
            </w:r>
          </w:p>
        </w:tc>
      </w:tr>
      <w:tr w14:paraId="3CB587BE">
        <w:tblPrEx>
          <w:tblCellMar>
            <w:top w:w="0" w:type="dxa"/>
            <w:left w:w="0" w:type="dxa"/>
            <w:bottom w:w="0" w:type="dxa"/>
            <w:right w:w="0" w:type="dxa"/>
          </w:tblCellMar>
        </w:tblPrEx>
        <w:trPr>
          <w:trHeight w:val="397" w:hRule="atLeast"/>
          <w:jc w:val="center"/>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DB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创新能力</w:t>
            </w: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1016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规模以上工业企业研究与开发经费支出占主营业务收入的比重（%）</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4FAF">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0.9</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C91A">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1.8以上</w:t>
            </w:r>
          </w:p>
        </w:tc>
      </w:tr>
      <w:tr w14:paraId="3660D3C7">
        <w:tblPrEx>
          <w:tblCellMar>
            <w:top w:w="0" w:type="dxa"/>
            <w:left w:w="0" w:type="dxa"/>
            <w:bottom w:w="0" w:type="dxa"/>
            <w:right w:w="0" w:type="dxa"/>
          </w:tblCellMar>
        </w:tblPrEx>
        <w:trPr>
          <w:trHeight w:val="397"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0983">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A74A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规模以上工业企业新产品销售收入占比（%）</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D8B0">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val="en-US" w:eastAsia="zh-CN"/>
              </w:rPr>
              <w:t>9.4</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0D2D">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10以上</w:t>
            </w:r>
          </w:p>
        </w:tc>
      </w:tr>
      <w:tr w14:paraId="79C41D5D">
        <w:tblPrEx>
          <w:tblCellMar>
            <w:top w:w="0" w:type="dxa"/>
            <w:left w:w="0" w:type="dxa"/>
            <w:bottom w:w="0" w:type="dxa"/>
            <w:right w:w="0" w:type="dxa"/>
          </w:tblCellMar>
        </w:tblPrEx>
        <w:trPr>
          <w:trHeight w:val="397"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4C4AD">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704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省级制造业创新中心（个）</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CC46">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1B71">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3以上</w:t>
            </w:r>
          </w:p>
        </w:tc>
      </w:tr>
      <w:tr w14:paraId="7F4D6BCE">
        <w:tblPrEx>
          <w:shd w:val="clear" w:color="auto" w:fill="auto"/>
          <w:tblCellMar>
            <w:top w:w="0" w:type="dxa"/>
            <w:left w:w="0" w:type="dxa"/>
            <w:bottom w:w="0" w:type="dxa"/>
            <w:right w:w="0" w:type="dxa"/>
          </w:tblCellMar>
        </w:tblPrEx>
        <w:trPr>
          <w:trHeight w:val="397" w:hRule="atLeast"/>
          <w:jc w:val="center"/>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482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智能化水平</w:t>
            </w: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915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工业化和信息化“两化融合”发展水平指数</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ED0A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47.7</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F434">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60</w:t>
            </w:r>
          </w:p>
        </w:tc>
      </w:tr>
      <w:tr w14:paraId="61EF0997">
        <w:tblPrEx>
          <w:shd w:val="clear" w:color="auto" w:fill="auto"/>
          <w:tblCellMar>
            <w:top w:w="0" w:type="dxa"/>
            <w:left w:w="0" w:type="dxa"/>
            <w:bottom w:w="0" w:type="dxa"/>
            <w:right w:w="0" w:type="dxa"/>
          </w:tblCellMar>
        </w:tblPrEx>
        <w:trPr>
          <w:trHeight w:val="397"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98F04">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BEF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重点行业数字化研发设计工具普及率（%）</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3204">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55.6</w:t>
            </w:r>
          </w:p>
        </w:tc>
        <w:tc>
          <w:tcPr>
            <w:tcW w:w="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77CA">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87左右</w:t>
            </w:r>
          </w:p>
        </w:tc>
      </w:tr>
      <w:tr w14:paraId="76C41ACF">
        <w:tblPrEx>
          <w:shd w:val="clear" w:color="auto" w:fill="auto"/>
          <w:tblCellMar>
            <w:top w:w="0" w:type="dxa"/>
            <w:left w:w="0" w:type="dxa"/>
            <w:bottom w:w="0" w:type="dxa"/>
            <w:right w:w="0" w:type="dxa"/>
          </w:tblCellMar>
        </w:tblPrEx>
        <w:trPr>
          <w:trHeight w:val="397" w:hRule="atLeast"/>
          <w:jc w:val="center"/>
        </w:trPr>
        <w:tc>
          <w:tcPr>
            <w:tcW w:w="360" w:type="pct"/>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19B0634">
            <w:pPr>
              <w:widowControl/>
              <w:jc w:val="center"/>
              <w:rPr>
                <w:rFonts w:hint="eastAsia" w:ascii="宋体" w:hAnsi="宋体" w:eastAsia="宋体" w:cs="宋体"/>
                <w:i w:val="0"/>
                <w:color w:val="auto"/>
                <w:sz w:val="24"/>
                <w:szCs w:val="24"/>
                <w:u w:val="none"/>
              </w:rPr>
            </w:pPr>
          </w:p>
        </w:tc>
        <w:tc>
          <w:tcPr>
            <w:tcW w:w="27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16C2BF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重点行业关键工序数控化率（%）</w:t>
            </w:r>
          </w:p>
        </w:tc>
        <w:tc>
          <w:tcPr>
            <w:tcW w:w="96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D70F69F">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38.8</w:t>
            </w:r>
          </w:p>
        </w:tc>
        <w:tc>
          <w:tcPr>
            <w:tcW w:w="95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F62445">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69左右</w:t>
            </w:r>
          </w:p>
        </w:tc>
      </w:tr>
      <w:tr w14:paraId="378EC0BC">
        <w:tblPrEx>
          <w:tblCellMar>
            <w:top w:w="0" w:type="dxa"/>
            <w:left w:w="0" w:type="dxa"/>
            <w:bottom w:w="0" w:type="dxa"/>
            <w:right w:w="0" w:type="dxa"/>
          </w:tblCellMar>
        </w:tblPrEx>
        <w:trPr>
          <w:trHeight w:val="397" w:hRule="atLeast"/>
          <w:jc w:val="center"/>
        </w:trPr>
        <w:tc>
          <w:tcPr>
            <w:tcW w:w="36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0C05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集聚能力</w:t>
            </w:r>
          </w:p>
        </w:tc>
        <w:tc>
          <w:tcPr>
            <w:tcW w:w="27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B1842">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全省开发区规模以上工业总产值占全省工业比重（%）</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0BBE3">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lang w:val="en-US" w:eastAsia="zh-CN"/>
              </w:rPr>
              <w:t>81</w:t>
            </w:r>
          </w:p>
        </w:tc>
        <w:tc>
          <w:tcPr>
            <w:tcW w:w="9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857C5">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90左右</w:t>
            </w:r>
          </w:p>
        </w:tc>
      </w:tr>
      <w:tr w14:paraId="50EAFC52">
        <w:tblPrEx>
          <w:shd w:val="clear" w:color="auto" w:fill="auto"/>
          <w:tblCellMar>
            <w:top w:w="0" w:type="dxa"/>
            <w:left w:w="0" w:type="dxa"/>
            <w:bottom w:w="0" w:type="dxa"/>
            <w:right w:w="0" w:type="dxa"/>
          </w:tblCellMar>
        </w:tblPrEx>
        <w:trPr>
          <w:trHeight w:val="397" w:hRule="atLeast"/>
          <w:jc w:val="center"/>
        </w:trPr>
        <w:tc>
          <w:tcPr>
            <w:tcW w:w="36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378C2">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27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6184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千亿级开发区（个）</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678E6">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9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998F4">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r>
      <w:tr w14:paraId="35C1FDB0">
        <w:tblPrEx>
          <w:tblCellMar>
            <w:top w:w="0" w:type="dxa"/>
            <w:left w:w="0" w:type="dxa"/>
            <w:bottom w:w="0" w:type="dxa"/>
            <w:right w:w="0" w:type="dxa"/>
          </w:tblCellMar>
        </w:tblPrEx>
        <w:trPr>
          <w:trHeight w:val="397" w:hRule="atLeast"/>
          <w:jc w:val="center"/>
        </w:trPr>
        <w:tc>
          <w:tcPr>
            <w:tcW w:w="36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DDC65">
            <w:pPr>
              <w:widowControl/>
              <w:jc w:val="center"/>
              <w:rPr>
                <w:rFonts w:hint="eastAsia" w:ascii="宋体" w:hAnsi="宋体" w:eastAsia="宋体" w:cs="宋体"/>
                <w:i w:val="0"/>
                <w:color w:val="auto"/>
                <w:sz w:val="24"/>
                <w:szCs w:val="24"/>
                <w:u w:val="none"/>
              </w:rPr>
            </w:pPr>
          </w:p>
        </w:tc>
        <w:tc>
          <w:tcPr>
            <w:tcW w:w="27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52BA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五百亿级以上开发区（个）</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DAD90">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9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A2921">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w:t>
            </w:r>
          </w:p>
        </w:tc>
      </w:tr>
      <w:tr w14:paraId="2A42EB8E">
        <w:tblPrEx>
          <w:tblCellMar>
            <w:top w:w="0" w:type="dxa"/>
            <w:left w:w="0" w:type="dxa"/>
            <w:bottom w:w="0" w:type="dxa"/>
            <w:right w:w="0" w:type="dxa"/>
          </w:tblCellMar>
        </w:tblPrEx>
        <w:trPr>
          <w:trHeight w:val="397" w:hRule="atLeast"/>
          <w:jc w:val="center"/>
        </w:trPr>
        <w:tc>
          <w:tcPr>
            <w:tcW w:w="36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FF07F">
            <w:pPr>
              <w:widowControl/>
              <w:jc w:val="center"/>
              <w:rPr>
                <w:rFonts w:hint="eastAsia" w:ascii="宋体" w:hAnsi="宋体" w:eastAsia="宋体" w:cs="宋体"/>
                <w:i w:val="0"/>
                <w:color w:val="auto"/>
                <w:sz w:val="24"/>
                <w:szCs w:val="24"/>
                <w:u w:val="none"/>
              </w:rPr>
            </w:pPr>
          </w:p>
        </w:tc>
        <w:tc>
          <w:tcPr>
            <w:tcW w:w="27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63DA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百亿级以上开发区（个）</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54104">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38</w:t>
            </w:r>
          </w:p>
        </w:tc>
        <w:tc>
          <w:tcPr>
            <w:tcW w:w="9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B6EF2">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50</w:t>
            </w:r>
          </w:p>
        </w:tc>
      </w:tr>
      <w:tr w14:paraId="2475AA1C">
        <w:tblPrEx>
          <w:shd w:val="clear" w:color="auto" w:fill="auto"/>
          <w:tblCellMar>
            <w:top w:w="0" w:type="dxa"/>
            <w:left w:w="0" w:type="dxa"/>
            <w:bottom w:w="0" w:type="dxa"/>
            <w:right w:w="0" w:type="dxa"/>
          </w:tblCellMar>
        </w:tblPrEx>
        <w:trPr>
          <w:trHeight w:val="397"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F8CF4">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绿色发展</w:t>
            </w:r>
          </w:p>
        </w:tc>
        <w:tc>
          <w:tcPr>
            <w:tcW w:w="27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97093">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规模以上工业企业单位工业增加值能耗、二氧化碳排放量和用水量下降幅度（%）</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F59FF">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lang w:eastAsia="zh-CN"/>
              </w:rPr>
              <w:t>在国家下达指标范围</w:t>
            </w:r>
            <w:r>
              <w:rPr>
                <w:rFonts w:hint="eastAsia" w:ascii="宋体" w:hAnsi="宋体" w:eastAsia="宋体" w:cs="宋体"/>
                <w:i w:val="0"/>
                <w:color w:val="auto"/>
                <w:sz w:val="24"/>
                <w:szCs w:val="24"/>
                <w:u w:val="none"/>
                <w:lang w:val="en-US" w:eastAsia="zh-CN"/>
              </w:rPr>
              <w:t>内</w:t>
            </w:r>
          </w:p>
        </w:tc>
        <w:tc>
          <w:tcPr>
            <w:tcW w:w="9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9548B">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lang w:eastAsia="zh-CN"/>
              </w:rPr>
              <w:t>控制在国家下达指标范围</w:t>
            </w:r>
          </w:p>
        </w:tc>
      </w:tr>
    </w:tbl>
    <w:p w14:paraId="3331C76B">
      <w:pPr>
        <w:pStyle w:val="2"/>
        <w:ind w:left="0" w:leftChars="0" w:firstLine="420" w:firstLineChars="200"/>
        <w:rPr>
          <w:rFonts w:hint="eastAsia"/>
          <w:color w:val="auto"/>
          <w:lang w:val="en-US" w:eastAsia="zh-CN"/>
        </w:rPr>
      </w:pPr>
      <w:r>
        <w:rPr>
          <w:rFonts w:hint="eastAsia" w:ascii="宋体" w:hAnsi="宋体" w:eastAsia="宋体" w:cs="宋体"/>
          <w:color w:val="auto"/>
          <w:sz w:val="21"/>
          <w:szCs w:val="21"/>
          <w:lang w:eastAsia="zh-CN"/>
        </w:rPr>
        <w:t>注：①规模以上工业统计口径为全部年主营业务收入2000万元及以上的工业企业</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[]内为5年累计数。</w:t>
      </w:r>
    </w:p>
    <w:p w14:paraId="01B10A83">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jc w:val="left"/>
        <w:textAlignment w:val="auto"/>
        <w:outlineLvl w:val="0"/>
        <w:rPr>
          <w:rFonts w:ascii="Times New Roman" w:hAnsi="Times New Roman" w:eastAsia="黑体" w:cs="黑体"/>
          <w:color w:val="auto"/>
          <w:sz w:val="32"/>
          <w:szCs w:val="32"/>
        </w:rPr>
      </w:pPr>
      <w:bookmarkStart w:id="181" w:name="_Toc14814"/>
      <w:bookmarkStart w:id="182" w:name="_Toc23232"/>
      <w:bookmarkStart w:id="183" w:name="_Toc22252"/>
      <w:bookmarkStart w:id="184" w:name="_Toc29794"/>
      <w:bookmarkStart w:id="185" w:name="_Toc14593_WPSOffice_Level1"/>
      <w:bookmarkStart w:id="186" w:name="_Toc9752_WPSOffice_Level1"/>
      <w:r>
        <w:rPr>
          <w:rFonts w:hint="eastAsia" w:ascii="Times New Roman" w:hAnsi="Times New Roman" w:eastAsia="黑体" w:cs="黑体"/>
          <w:color w:val="auto"/>
          <w:sz w:val="32"/>
          <w:szCs w:val="32"/>
        </w:rPr>
        <w:t>三、产业发展</w:t>
      </w:r>
      <w:bookmarkEnd w:id="164"/>
      <w:r>
        <w:rPr>
          <w:rFonts w:hint="eastAsia" w:ascii="Times New Roman" w:hAnsi="Times New Roman" w:eastAsia="黑体" w:cs="黑体"/>
          <w:color w:val="auto"/>
          <w:sz w:val="32"/>
          <w:szCs w:val="32"/>
        </w:rPr>
        <w:t>重点</w:t>
      </w:r>
      <w:bookmarkEnd w:id="181"/>
      <w:bookmarkEnd w:id="182"/>
      <w:bookmarkEnd w:id="183"/>
      <w:bookmarkEnd w:id="184"/>
      <w:bookmarkEnd w:id="185"/>
      <w:bookmarkEnd w:id="186"/>
    </w:p>
    <w:p w14:paraId="6846032D">
      <w:pPr>
        <w:keepNext w:val="0"/>
        <w:keepLines w:val="0"/>
        <w:pageBreakBefore w:val="0"/>
        <w:widowControl w:val="0"/>
        <w:numPr>
          <w:ilvl w:val="255"/>
          <w:numId w:val="0"/>
        </w:numPr>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充分发挥贵州资源富集、</w:t>
      </w:r>
      <w:r>
        <w:rPr>
          <w:rFonts w:hint="eastAsia" w:ascii="Times New Roman" w:hAnsi="Times New Roman" w:eastAsia="仿宋_GB2312" w:cs="仿宋_GB2312"/>
          <w:bCs/>
          <w:color w:val="auto"/>
          <w:sz w:val="32"/>
          <w:szCs w:val="32"/>
          <w:lang w:val="en-US" w:eastAsia="zh-CN"/>
        </w:rPr>
        <w:t>区位优越、</w:t>
      </w:r>
      <w:r>
        <w:rPr>
          <w:rFonts w:hint="eastAsia" w:ascii="Times New Roman" w:hAnsi="Times New Roman" w:eastAsia="仿宋_GB2312" w:cs="仿宋_GB2312"/>
          <w:bCs/>
          <w:color w:val="auto"/>
          <w:sz w:val="32"/>
          <w:szCs w:val="32"/>
        </w:rPr>
        <w:t>生态良好、文化深厚等优势，立足现有产业基础，聚焦十大工业产业，大力实施产业发展提升行动，做大做强传统优势产业，做优做特地方特色产业，做专做精新兴潜力产业，培育发展新业态新模式，</w:t>
      </w:r>
      <w:r>
        <w:rPr>
          <w:rFonts w:hint="eastAsia" w:ascii="Times New Roman" w:hAnsi="Times New Roman" w:eastAsia="仿宋_GB2312" w:cs="仿宋_GB2312"/>
          <w:bCs/>
          <w:color w:val="auto"/>
          <w:sz w:val="32"/>
          <w:szCs w:val="32"/>
          <w:lang w:val="en-US" w:eastAsia="zh-CN"/>
        </w:rPr>
        <w:t>努力打造</w:t>
      </w:r>
      <w:r>
        <w:rPr>
          <w:rFonts w:hint="eastAsia" w:ascii="Times New Roman" w:hAnsi="Times New Roman" w:eastAsia="仿宋_GB2312" w:cs="仿宋_GB2312"/>
          <w:bCs/>
          <w:color w:val="auto"/>
          <w:sz w:val="32"/>
          <w:szCs w:val="32"/>
        </w:rPr>
        <w:t>“两区六基地”，</w:t>
      </w:r>
      <w:r>
        <w:rPr>
          <w:rFonts w:hint="eastAsia" w:ascii="Times New Roman" w:hAnsi="Times New Roman" w:eastAsia="仿宋_GB2312" w:cs="楷体_GB2312"/>
          <w:color w:val="auto"/>
          <w:sz w:val="32"/>
          <w:szCs w:val="32"/>
          <w:lang w:val="en-US" w:eastAsia="zh-CN"/>
        </w:rPr>
        <w:t>加快</w:t>
      </w:r>
      <w:r>
        <w:rPr>
          <w:rFonts w:hint="eastAsia" w:ascii="Times New Roman" w:hAnsi="Times New Roman" w:eastAsia="仿宋_GB2312" w:cs="楷体_GB2312"/>
          <w:color w:val="auto"/>
          <w:sz w:val="32"/>
          <w:szCs w:val="32"/>
          <w:lang w:eastAsia="zh-CN"/>
        </w:rPr>
        <w:t>形成以传统优势产业为基础、以地方特色产业为支撑、以新兴潜力产业为引领</w:t>
      </w:r>
      <w:r>
        <w:rPr>
          <w:rFonts w:hint="eastAsia" w:ascii="Times New Roman" w:hAnsi="Times New Roman" w:eastAsia="仿宋_GB2312" w:cs="楷体_GB2312"/>
          <w:color w:val="auto"/>
          <w:sz w:val="32"/>
          <w:szCs w:val="32"/>
        </w:rPr>
        <w:t>的现代工业体系，</w:t>
      </w:r>
      <w:r>
        <w:rPr>
          <w:rFonts w:hint="eastAsia" w:ascii="Times New Roman" w:hAnsi="Times New Roman" w:eastAsia="仿宋_GB2312" w:cs="楷体_GB2312"/>
          <w:color w:val="auto"/>
          <w:sz w:val="32"/>
          <w:szCs w:val="32"/>
          <w:lang w:eastAsia="zh-CN"/>
        </w:rPr>
        <w:t>构建</w:t>
      </w:r>
      <w:r>
        <w:rPr>
          <w:rFonts w:hint="eastAsia" w:ascii="Times New Roman" w:hAnsi="Times New Roman" w:eastAsia="仿宋_GB2312" w:cs="楷体_GB2312"/>
          <w:color w:val="auto"/>
          <w:sz w:val="32"/>
          <w:szCs w:val="32"/>
        </w:rPr>
        <w:t>新型工业化高质量发展新格局</w:t>
      </w:r>
      <w:r>
        <w:rPr>
          <w:rFonts w:hint="eastAsia" w:ascii="Times New Roman" w:hAnsi="Times New Roman" w:eastAsia="仿宋_GB2312" w:cs="仿宋_GB2312"/>
          <w:bCs/>
          <w:color w:val="auto"/>
          <w:sz w:val="32"/>
          <w:szCs w:val="32"/>
        </w:rPr>
        <w:t>。</w:t>
      </w:r>
    </w:p>
    <w:p w14:paraId="5ADADC1B">
      <w:pPr>
        <w:keepNext w:val="0"/>
        <w:keepLines w:val="0"/>
        <w:pageBreakBefore w:val="0"/>
        <w:widowControl w:val="0"/>
        <w:numPr>
          <w:ilvl w:val="255"/>
          <w:numId w:val="0"/>
        </w:numPr>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187" w:name="_Toc1228_WPSOffice_Level2"/>
      <w:bookmarkStart w:id="188" w:name="_Toc28360_WPSOffice_Level2"/>
      <w:bookmarkStart w:id="189" w:name="_Toc21063"/>
      <w:bookmarkStart w:id="190" w:name="_Toc2887"/>
      <w:bookmarkStart w:id="191" w:name="_Toc20226"/>
      <w:bookmarkStart w:id="192" w:name="_Toc18721"/>
      <w:r>
        <w:rPr>
          <w:rFonts w:hint="eastAsia" w:ascii="Times New Roman" w:hAnsi="Times New Roman" w:eastAsia="楷体_GB2312"/>
          <w:color w:val="auto"/>
          <w:sz w:val="32"/>
          <w:szCs w:val="32"/>
        </w:rPr>
        <w:t>（一</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做大做强</w:t>
      </w:r>
      <w:r>
        <w:rPr>
          <w:rFonts w:ascii="Times New Roman" w:hAnsi="Times New Roman" w:eastAsia="楷体_GB2312"/>
          <w:color w:val="auto"/>
          <w:sz w:val="32"/>
          <w:szCs w:val="32"/>
        </w:rPr>
        <w:t>传统优势产业</w:t>
      </w:r>
      <w:bookmarkEnd w:id="187"/>
      <w:bookmarkEnd w:id="188"/>
      <w:bookmarkEnd w:id="189"/>
      <w:bookmarkEnd w:id="190"/>
      <w:bookmarkEnd w:id="191"/>
      <w:bookmarkEnd w:id="192"/>
    </w:p>
    <w:p w14:paraId="2C29C8BE">
      <w:pPr>
        <w:keepNext w:val="0"/>
        <w:keepLines w:val="0"/>
        <w:pageBreakBefore w:val="0"/>
        <w:widowControl w:val="0"/>
        <w:numPr>
          <w:ilvl w:val="255"/>
          <w:numId w:val="0"/>
        </w:numPr>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依托贵州资源、能源优势，</w:t>
      </w:r>
      <w:r>
        <w:rPr>
          <w:rFonts w:hint="eastAsia" w:ascii="Times New Roman" w:hAnsi="Times New Roman" w:eastAsia="仿宋_GB2312" w:cs="仿宋_GB2312"/>
          <w:bCs/>
          <w:color w:val="auto"/>
          <w:sz w:val="32"/>
          <w:szCs w:val="32"/>
          <w:lang w:val="en-US" w:eastAsia="zh-CN"/>
        </w:rPr>
        <w:t>进一步挖掘潜力、转型升级、提升实力，着力</w:t>
      </w:r>
      <w:r>
        <w:rPr>
          <w:rFonts w:hint="eastAsia" w:ascii="Times New Roman" w:hAnsi="Times New Roman" w:eastAsia="仿宋_GB2312" w:cs="仿宋_GB2312"/>
          <w:bCs/>
          <w:color w:val="auto"/>
          <w:sz w:val="32"/>
          <w:szCs w:val="32"/>
        </w:rPr>
        <w:t>发展优质烟酒产业，大力发展</w:t>
      </w:r>
      <w:r>
        <w:rPr>
          <w:rFonts w:hint="eastAsia" w:ascii="Times New Roman" w:hAnsi="Times New Roman" w:eastAsia="仿宋_GB2312" w:cs="仿宋_GB2312"/>
          <w:bCs/>
          <w:color w:val="auto"/>
          <w:sz w:val="32"/>
          <w:szCs w:val="32"/>
          <w:lang w:eastAsia="zh-CN"/>
        </w:rPr>
        <w:t>现代</w:t>
      </w:r>
      <w:r>
        <w:rPr>
          <w:rFonts w:hint="eastAsia" w:ascii="Times New Roman" w:hAnsi="Times New Roman" w:eastAsia="仿宋_GB2312" w:cs="仿宋_GB2312"/>
          <w:bCs/>
          <w:color w:val="auto"/>
          <w:sz w:val="32"/>
          <w:szCs w:val="32"/>
        </w:rPr>
        <w:t>能源产业，加快发展现代化工产业，优化发展基础材料产业，</w:t>
      </w:r>
      <w:r>
        <w:rPr>
          <w:rFonts w:hint="eastAsia" w:ascii="Times New Roman" w:hAnsi="Times New Roman" w:eastAsia="仿宋_GB2312" w:cs="仿宋_GB2312"/>
          <w:bCs/>
          <w:color w:val="auto"/>
          <w:sz w:val="32"/>
          <w:szCs w:val="32"/>
          <w:lang w:val="en-US" w:eastAsia="zh-CN"/>
        </w:rPr>
        <w:t>增强</w:t>
      </w:r>
      <w:r>
        <w:rPr>
          <w:rFonts w:hint="eastAsia" w:ascii="Times New Roman" w:hAnsi="Times New Roman" w:eastAsia="仿宋_GB2312" w:cs="仿宋_GB2312"/>
          <w:bCs/>
          <w:color w:val="auto"/>
          <w:sz w:val="32"/>
          <w:szCs w:val="32"/>
        </w:rPr>
        <w:t>传统优势产业</w:t>
      </w:r>
      <w:r>
        <w:rPr>
          <w:rFonts w:hint="eastAsia" w:ascii="Times New Roman" w:hAnsi="Times New Roman" w:eastAsia="仿宋_GB2312" w:cs="仿宋_GB2312"/>
          <w:bCs/>
          <w:color w:val="auto"/>
          <w:sz w:val="32"/>
          <w:szCs w:val="32"/>
          <w:lang w:val="en-US" w:eastAsia="zh-CN"/>
        </w:rPr>
        <w:t>对经济增长的支撑能力</w:t>
      </w:r>
      <w:r>
        <w:rPr>
          <w:rFonts w:hint="eastAsia" w:ascii="Times New Roman" w:hAnsi="Times New Roman" w:eastAsia="仿宋_GB2312" w:cs="仿宋_GB2312"/>
          <w:bCs/>
          <w:color w:val="auto"/>
          <w:sz w:val="32"/>
          <w:szCs w:val="32"/>
        </w:rPr>
        <w:t>。</w:t>
      </w:r>
    </w:p>
    <w:p w14:paraId="677CC4B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color w:val="auto"/>
          <w:sz w:val="32"/>
          <w:szCs w:val="32"/>
        </w:rPr>
      </w:pPr>
      <w:bookmarkStart w:id="193" w:name="_Toc29771"/>
      <w:bookmarkStart w:id="194" w:name="_Toc9789"/>
      <w:bookmarkStart w:id="195" w:name="_Toc31663_WPSOffice_Level3"/>
      <w:bookmarkStart w:id="196" w:name="_Toc2014"/>
      <w:bookmarkStart w:id="197" w:name="_Toc29447_WPSOffice_Level3"/>
      <w:bookmarkStart w:id="198" w:name="_Toc7078"/>
      <w:r>
        <w:rPr>
          <w:rFonts w:hint="eastAsia" w:ascii="仿宋_GB2312" w:hAnsi="仿宋_GB2312" w:eastAsia="仿宋_GB2312" w:cs="仿宋_GB2312"/>
          <w:b/>
          <w:color w:val="auto"/>
          <w:sz w:val="32"/>
          <w:szCs w:val="32"/>
        </w:rPr>
        <w:t>1．优质烟酒</w:t>
      </w:r>
      <w:bookmarkEnd w:id="193"/>
      <w:bookmarkEnd w:id="194"/>
      <w:bookmarkEnd w:id="195"/>
      <w:bookmarkEnd w:id="196"/>
      <w:bookmarkEnd w:id="197"/>
      <w:bookmarkEnd w:id="198"/>
    </w:p>
    <w:p w14:paraId="09A43A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楷体_GB2312"/>
          <w:color w:val="auto"/>
          <w:sz w:val="32"/>
          <w:szCs w:val="32"/>
        </w:rPr>
        <w:t>持续巩固优质烟酒产业在全省工业经济中的支柱地位，进一步加快推进烟酒产业结构升级，着力抓好品牌、品质、品种建设，打造优质烟酒精品。重点依托不可复制的生态和资源禀赋，以及“酱酒核心</w:t>
      </w:r>
      <w:r>
        <w:rPr>
          <w:rFonts w:hint="eastAsia" w:ascii="Times New Roman" w:hAnsi="Times New Roman" w:eastAsia="仿宋_GB2312" w:cs="楷体_GB2312"/>
          <w:color w:val="auto"/>
          <w:sz w:val="32"/>
          <w:szCs w:val="32"/>
          <w:lang w:val="en-US" w:eastAsia="zh-CN"/>
        </w:rPr>
        <w:t>•</w:t>
      </w:r>
      <w:r>
        <w:rPr>
          <w:rFonts w:hint="eastAsia" w:ascii="Times New Roman" w:hAnsi="Times New Roman" w:eastAsia="仿宋_GB2312" w:cs="楷体_GB2312"/>
          <w:color w:val="auto"/>
          <w:sz w:val="32"/>
          <w:szCs w:val="32"/>
        </w:rPr>
        <w:t>赤水河谷”地域品牌优势，大力发展酱香为主、多香并举的白酒产业，持续打造世界酱香白酒产业集</w:t>
      </w:r>
      <w:r>
        <w:rPr>
          <w:rFonts w:hint="eastAsia" w:ascii="仿宋_GB2312" w:hAnsi="仿宋_GB2312" w:eastAsia="仿宋_GB2312" w:cs="仿宋_GB2312"/>
          <w:color w:val="auto"/>
          <w:sz w:val="32"/>
          <w:szCs w:val="32"/>
        </w:rPr>
        <w:t>聚区。到2025年，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全省白酒产量达到60万千升，优质烟酒产业总产值达到</w:t>
      </w:r>
      <w:r>
        <w:rPr>
          <w:rFonts w:hint="eastAsia" w:ascii="仿宋_GB2312" w:hAnsi="仿宋_GB2312" w:eastAsia="仿宋_GB2312" w:cs="仿宋_GB2312"/>
          <w:color w:val="auto"/>
          <w:sz w:val="32"/>
          <w:szCs w:val="32"/>
          <w:lang w:val="en-US" w:eastAsia="zh-CN"/>
        </w:rPr>
        <w:t>3500</w:t>
      </w:r>
      <w:r>
        <w:rPr>
          <w:rFonts w:hint="eastAsia" w:ascii="仿宋_GB2312" w:hAnsi="仿宋_GB2312" w:eastAsia="仿宋_GB2312" w:cs="仿宋_GB2312"/>
          <w:color w:val="auto"/>
          <w:sz w:val="32"/>
          <w:szCs w:val="32"/>
        </w:rPr>
        <w:t>亿元，其中白酒</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00亿元、卷烟</w:t>
      </w:r>
      <w:r>
        <w:rPr>
          <w:rFonts w:hint="eastAsia" w:ascii="仿宋_GB2312" w:hAnsi="仿宋_GB2312" w:eastAsia="仿宋_GB2312" w:cs="仿宋_GB2312"/>
          <w:color w:val="auto"/>
          <w:sz w:val="32"/>
          <w:szCs w:val="32"/>
          <w:lang w:val="en-US" w:eastAsia="zh-CN"/>
        </w:rPr>
        <w:t>500</w:t>
      </w:r>
      <w:r>
        <w:rPr>
          <w:rFonts w:hint="eastAsia" w:ascii="仿宋_GB2312" w:hAnsi="仿宋_GB2312" w:eastAsia="仿宋_GB2312" w:cs="仿宋_GB2312"/>
          <w:color w:val="auto"/>
          <w:sz w:val="32"/>
          <w:szCs w:val="32"/>
        </w:rPr>
        <w:t>亿元。</w:t>
      </w:r>
    </w:p>
    <w:p w14:paraId="2EEC5E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楷体_GB2312"/>
          <w:color w:val="auto"/>
          <w:sz w:val="32"/>
          <w:szCs w:val="32"/>
          <w:lang w:val="en-US" w:eastAsia="zh-CN"/>
        </w:rPr>
      </w:pPr>
      <w:r>
        <w:rPr>
          <w:rFonts w:hint="eastAsia" w:ascii="Times New Roman" w:hAnsi="Times New Roman" w:eastAsia="仿宋_GB2312"/>
          <w:b/>
          <w:bCs/>
          <w:color w:val="auto"/>
          <w:sz w:val="32"/>
          <w:szCs w:val="32"/>
        </w:rPr>
        <w:t>做强做优白酒产业</w:t>
      </w:r>
      <w:r>
        <w:rPr>
          <w:rFonts w:hint="eastAsia" w:ascii="Times New Roman" w:hAnsi="Times New Roman" w:eastAsia="仿宋_GB2312"/>
          <w:color w:val="auto"/>
          <w:sz w:val="32"/>
          <w:szCs w:val="32"/>
        </w:rPr>
        <w:t>。</w:t>
      </w:r>
      <w:r>
        <w:rPr>
          <w:rFonts w:hint="eastAsia" w:ascii="Times New Roman" w:hAnsi="Times New Roman" w:eastAsia="仿宋_GB2312" w:cs="楷体_GB2312"/>
          <w:color w:val="auto"/>
          <w:sz w:val="32"/>
          <w:szCs w:val="32"/>
        </w:rPr>
        <w:t>全力保护好赤水河，划定赤水河流域酱香白酒生产保护区，统筹酒产业空间布局，整合现有酿酒资源，</w:t>
      </w:r>
      <w:r>
        <w:rPr>
          <w:rFonts w:hint="eastAsia" w:ascii="Times New Roman" w:hAnsi="Times New Roman" w:eastAsia="仿宋_GB2312" w:cs="楷体_GB2312"/>
          <w:color w:val="auto"/>
          <w:sz w:val="32"/>
          <w:szCs w:val="32"/>
          <w:lang w:val="en-US" w:eastAsia="zh-CN"/>
        </w:rPr>
        <w:t>提升白酒产业发展质量</w:t>
      </w:r>
      <w:r>
        <w:rPr>
          <w:rFonts w:hint="eastAsia" w:ascii="Times New Roman" w:hAnsi="Times New Roman" w:eastAsia="仿宋_GB2312" w:cs="楷体_GB2312"/>
          <w:color w:val="auto"/>
          <w:sz w:val="32"/>
          <w:szCs w:val="32"/>
        </w:rPr>
        <w:t>。</w:t>
      </w:r>
      <w:r>
        <w:rPr>
          <w:rFonts w:hint="eastAsia" w:ascii="Times New Roman" w:hAnsi="Times New Roman" w:eastAsia="仿宋_GB2312" w:cs="楷体_GB2312"/>
          <w:color w:val="auto"/>
          <w:sz w:val="32"/>
          <w:szCs w:val="32"/>
          <w:lang w:val="en-US" w:eastAsia="zh-CN"/>
        </w:rPr>
        <w:t>坚持品质优先，持续优化品种结构，提升产品品质，</w:t>
      </w:r>
      <w:r>
        <w:rPr>
          <w:rFonts w:hint="eastAsia" w:ascii="Times New Roman" w:hAnsi="Times New Roman" w:eastAsia="仿宋_GB2312" w:cs="楷体_GB2312"/>
          <w:color w:val="auto"/>
          <w:sz w:val="32"/>
          <w:szCs w:val="32"/>
          <w:lang w:eastAsia="zh-CN"/>
        </w:rPr>
        <w:t>打造</w:t>
      </w:r>
      <w:r>
        <w:rPr>
          <w:rFonts w:hint="eastAsia" w:ascii="仿宋_GB2312" w:hAnsi="仿宋_GB2312" w:eastAsia="仿宋_GB2312" w:cs="仿宋_GB2312"/>
          <w:color w:val="auto"/>
          <w:sz w:val="32"/>
          <w:szCs w:val="32"/>
          <w:lang w:eastAsia="zh-CN"/>
        </w:rPr>
        <w:t>贵州酱香型白酒品牌，构建“品牌强大、品质优良、品种优化、集群发展”的贵州白酒产业发展体系。按照新型工业化战略布局，充分发挥茅台集团</w:t>
      </w:r>
      <w:r>
        <w:rPr>
          <w:rFonts w:hint="eastAsia" w:ascii="仿宋_GB2312" w:hAnsi="仿宋_GB2312" w:eastAsia="仿宋_GB2312" w:cs="仿宋_GB2312"/>
          <w:color w:val="auto"/>
          <w:sz w:val="32"/>
          <w:szCs w:val="32"/>
          <w:lang w:val="en-US" w:eastAsia="zh-CN"/>
        </w:rPr>
        <w:t>领航优势</w:t>
      </w:r>
      <w:r>
        <w:rPr>
          <w:rFonts w:hint="eastAsia" w:ascii="仿宋_GB2312" w:hAnsi="仿宋_GB2312" w:eastAsia="仿宋_GB2312" w:cs="仿宋_GB2312"/>
          <w:color w:val="auto"/>
          <w:sz w:val="32"/>
          <w:szCs w:val="32"/>
          <w:lang w:eastAsia="zh-CN"/>
        </w:rPr>
        <w:t>，大力培育贵州“白酒</w:t>
      </w:r>
      <w:r>
        <w:rPr>
          <w:rFonts w:hint="eastAsia" w:ascii="仿宋_GB2312" w:hAnsi="仿宋_GB2312" w:eastAsia="仿宋_GB2312" w:cs="仿宋_GB2312"/>
          <w:color w:val="auto"/>
          <w:sz w:val="32"/>
          <w:szCs w:val="32"/>
          <w:lang w:val="en-US" w:eastAsia="zh-CN"/>
        </w:rPr>
        <w:t>舰队</w:t>
      </w:r>
      <w:r>
        <w:rPr>
          <w:rFonts w:hint="eastAsia" w:ascii="仿宋_GB2312" w:hAnsi="仿宋_GB2312" w:eastAsia="仿宋_GB2312" w:cs="仿宋_GB2312"/>
          <w:color w:val="auto"/>
          <w:sz w:val="32"/>
          <w:szCs w:val="32"/>
          <w:lang w:eastAsia="zh-CN"/>
        </w:rPr>
        <w:t>”，形成“龙头领军企业+优势骨干企业+快速成长企业”的发展梯队，不断增强酱香白酒产业集群竞争力。力争把茅台集团打造成为省内首家世界500强企业，加快</w:t>
      </w:r>
      <w:r>
        <w:rPr>
          <w:rFonts w:hint="eastAsia" w:ascii="仿宋_GB2312" w:hAnsi="仿宋_GB2312" w:eastAsia="仿宋_GB2312" w:cs="仿宋_GB2312"/>
          <w:color w:val="auto"/>
          <w:sz w:val="32"/>
          <w:szCs w:val="32"/>
        </w:rPr>
        <w:t>培育习酒、国台、金沙、钓鱼台、珍酒等一批有核心竞争力的骨干企业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大力扶持茅台</w:t>
      </w:r>
      <w:r>
        <w:rPr>
          <w:rFonts w:hint="eastAsia" w:ascii="仿宋_GB2312" w:hAnsi="仿宋_GB2312" w:eastAsia="仿宋_GB2312" w:cs="仿宋_GB2312"/>
          <w:color w:val="auto"/>
          <w:sz w:val="32"/>
          <w:szCs w:val="32"/>
          <w:lang w:val="en-US" w:eastAsia="zh-CN"/>
        </w:rPr>
        <w:t>系列酒</w:t>
      </w:r>
      <w:r>
        <w:rPr>
          <w:rFonts w:hint="eastAsia" w:ascii="仿宋_GB2312" w:hAnsi="仿宋_GB2312" w:eastAsia="仿宋_GB2312" w:cs="仿宋_GB2312"/>
          <w:color w:val="auto"/>
          <w:sz w:val="32"/>
          <w:szCs w:val="32"/>
        </w:rPr>
        <w:t>、董酒、小糊涂仙、人民小酒、贵酒、贵州醇、安酒等一批基础好、潜力大的高成长性企业</w:t>
      </w:r>
      <w:r>
        <w:rPr>
          <w:rFonts w:hint="eastAsia" w:ascii="Times New Roman" w:hAnsi="Times New Roman" w:eastAsia="仿宋_GB2312" w:cs="楷体_GB2312"/>
          <w:color w:val="auto"/>
          <w:sz w:val="32"/>
          <w:szCs w:val="32"/>
        </w:rPr>
        <w:t>。</w:t>
      </w:r>
      <w:r>
        <w:rPr>
          <w:rFonts w:hint="eastAsia" w:ascii="Times New Roman" w:hAnsi="Times New Roman" w:eastAsia="仿宋_GB2312" w:cs="楷体_GB2312"/>
          <w:color w:val="auto"/>
          <w:sz w:val="32"/>
          <w:szCs w:val="32"/>
          <w:lang w:eastAsia="zh-CN"/>
        </w:rPr>
        <w:t>加强酿酒原料基地建设，保障白酒酿造优质原料供给。</w:t>
      </w:r>
      <w:r>
        <w:rPr>
          <w:rFonts w:hint="eastAsia" w:ascii="Times New Roman" w:hAnsi="Times New Roman" w:eastAsia="仿宋_GB2312" w:cs="楷体_GB2312"/>
          <w:color w:val="auto"/>
          <w:sz w:val="32"/>
          <w:szCs w:val="32"/>
          <w:lang w:val="en-US" w:eastAsia="zh-CN"/>
        </w:rPr>
        <w:t>科学</w:t>
      </w:r>
      <w:r>
        <w:rPr>
          <w:rFonts w:hint="eastAsia" w:ascii="Times New Roman" w:hAnsi="Times New Roman" w:eastAsia="仿宋_GB2312" w:cs="楷体_GB2312"/>
          <w:color w:val="auto"/>
          <w:sz w:val="32"/>
          <w:szCs w:val="32"/>
        </w:rPr>
        <w:t>规划白酒包装配套区，推进</w:t>
      </w:r>
      <w:r>
        <w:rPr>
          <w:rFonts w:hint="eastAsia" w:ascii="Times New Roman" w:hAnsi="Times New Roman" w:eastAsia="仿宋_GB2312" w:cs="楷体_GB2312"/>
          <w:color w:val="auto"/>
          <w:sz w:val="32"/>
          <w:szCs w:val="32"/>
          <w:lang w:val="en-US" w:eastAsia="zh-CN"/>
        </w:rPr>
        <w:t>全产业链协调联动发展</w:t>
      </w:r>
      <w:r>
        <w:rPr>
          <w:rFonts w:hint="eastAsia" w:ascii="Times New Roman" w:hAnsi="Times New Roman" w:eastAsia="仿宋_GB2312" w:cs="楷体_GB2312"/>
          <w:color w:val="auto"/>
          <w:sz w:val="32"/>
          <w:szCs w:val="32"/>
        </w:rPr>
        <w:t>。加强白酒行业治理，规范管理小企业、酒庄、作坊，</w:t>
      </w:r>
      <w:r>
        <w:rPr>
          <w:rFonts w:hint="eastAsia" w:ascii="Times New Roman" w:hAnsi="Times New Roman" w:eastAsia="仿宋_GB2312" w:cs="楷体_GB2312"/>
          <w:color w:val="auto"/>
          <w:sz w:val="32"/>
          <w:szCs w:val="32"/>
          <w:lang w:val="en-US" w:eastAsia="zh-CN"/>
        </w:rPr>
        <w:t>重点推进赤水河流域中小酒企规范整合，坚持分类施策，依法依规开展综合治理，</w:t>
      </w:r>
      <w:r>
        <w:rPr>
          <w:rFonts w:hint="eastAsia" w:ascii="Times New Roman" w:hAnsi="Times New Roman" w:eastAsia="仿宋_GB2312" w:cs="楷体_GB2312"/>
          <w:color w:val="auto"/>
          <w:sz w:val="32"/>
          <w:szCs w:val="32"/>
        </w:rPr>
        <w:t>整顿</w:t>
      </w:r>
      <w:r>
        <w:rPr>
          <w:rFonts w:hint="eastAsia" w:ascii="Times New Roman" w:hAnsi="Times New Roman" w:eastAsia="仿宋_GB2312" w:cs="楷体_GB2312"/>
          <w:color w:val="auto"/>
          <w:sz w:val="32"/>
          <w:szCs w:val="32"/>
          <w:lang w:val="en-US" w:eastAsia="zh-CN"/>
        </w:rPr>
        <w:t>维护</w:t>
      </w:r>
      <w:r>
        <w:rPr>
          <w:rFonts w:hint="eastAsia" w:ascii="Times New Roman" w:hAnsi="Times New Roman" w:eastAsia="仿宋_GB2312" w:cs="楷体_GB2312"/>
          <w:color w:val="auto"/>
          <w:sz w:val="32"/>
          <w:szCs w:val="32"/>
        </w:rPr>
        <w:t>行业市场秩序</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推动白酒产业规范、健康、高质量发展</w:t>
      </w:r>
      <w:r>
        <w:rPr>
          <w:rFonts w:hint="eastAsia" w:ascii="Times New Roman" w:hAnsi="Times New Roman" w:eastAsia="仿宋_GB2312" w:cs="楷体_GB2312"/>
          <w:color w:val="auto"/>
          <w:sz w:val="32"/>
          <w:szCs w:val="32"/>
        </w:rPr>
        <w:t>。</w:t>
      </w:r>
    </w:p>
    <w:p w14:paraId="255589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稳定发展卷烟工业。</w:t>
      </w:r>
      <w:r>
        <w:rPr>
          <w:rFonts w:hint="eastAsia" w:ascii="仿宋_GB2312" w:hAnsi="仿宋_GB2312" w:eastAsia="仿宋_GB2312" w:cs="仿宋_GB2312"/>
          <w:color w:val="auto"/>
          <w:sz w:val="32"/>
          <w:szCs w:val="32"/>
        </w:rPr>
        <w:t>进一步调整优化卷烟产业及产品结构，</w:t>
      </w:r>
      <w:r>
        <w:rPr>
          <w:rFonts w:hint="eastAsia" w:ascii="仿宋_GB2312" w:hAnsi="仿宋_GB2312" w:eastAsia="仿宋_GB2312" w:cs="仿宋_GB2312"/>
          <w:color w:val="auto"/>
          <w:sz w:val="32"/>
          <w:szCs w:val="32"/>
          <w:lang w:val="en-US" w:eastAsia="zh-CN"/>
        </w:rPr>
        <w:t>推动产品提质升档降成本，</w:t>
      </w:r>
      <w:r>
        <w:rPr>
          <w:rFonts w:hint="eastAsia" w:ascii="仿宋_GB2312" w:hAnsi="仿宋_GB2312" w:eastAsia="仿宋_GB2312" w:cs="仿宋_GB2312"/>
          <w:color w:val="auto"/>
          <w:sz w:val="32"/>
          <w:szCs w:val="32"/>
        </w:rPr>
        <w:t>巩固提升贵烟系列产品市场占有率</w:t>
      </w:r>
      <w:r>
        <w:rPr>
          <w:rFonts w:hint="eastAsia" w:ascii="仿宋_GB2312" w:hAnsi="仿宋_GB2312" w:eastAsia="仿宋_GB2312" w:cs="仿宋_GB2312"/>
          <w:color w:val="auto"/>
          <w:sz w:val="32"/>
          <w:szCs w:val="32"/>
          <w:lang w:val="en-US" w:eastAsia="zh-CN"/>
        </w:rPr>
        <w:t>，提高单箱产品利税率</w:t>
      </w:r>
      <w:r>
        <w:rPr>
          <w:rFonts w:hint="eastAsia" w:ascii="仿宋_GB2312" w:hAnsi="仿宋_GB2312" w:eastAsia="仿宋_GB2312" w:cs="仿宋_GB2312"/>
          <w:color w:val="auto"/>
          <w:sz w:val="32"/>
          <w:szCs w:val="32"/>
        </w:rPr>
        <w:t>。</w:t>
      </w:r>
      <w:r>
        <w:rPr>
          <w:rFonts w:hint="eastAsia" w:ascii="Times New Roman" w:hAnsi="Times New Roman" w:eastAsia="仿宋_GB2312" w:cs="楷体_GB2312"/>
          <w:color w:val="auto"/>
          <w:sz w:val="32"/>
          <w:szCs w:val="32"/>
        </w:rPr>
        <w:t>聚焦“贵烟”品牌，不断提升“贵烟”品牌在行业重点品牌的地位，鼓励丰富和拓展“细支、爆珠、短支、中支、混合型”等创新型卷烟系列，着力开发富有文化创意的新兴产品，引导创新型产品进一步聚焦高端市场。支持中烟贵州公司提质改造，推动生产制造、工艺质量、节能降耗、科技研发、市场营销等全面提升</w:t>
      </w:r>
      <w:r>
        <w:rPr>
          <w:rFonts w:hint="eastAsia" w:ascii="Times New Roman" w:hAnsi="Times New Roman" w:eastAsia="仿宋_GB2312" w:cs="楷体_GB2312"/>
          <w:color w:val="auto"/>
          <w:sz w:val="32"/>
          <w:szCs w:val="32"/>
          <w:lang w:eastAsia="zh-CN"/>
        </w:rPr>
        <w:t>。</w:t>
      </w:r>
    </w:p>
    <w:p w14:paraId="53765BD5">
      <w:pPr>
        <w:pStyle w:val="9"/>
        <w:rPr>
          <w:rFonts w:ascii="Times New Roman" w:hAnsi="Times New Roman"/>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E04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2FFD32C8">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专栏3-1 优质烟酒产业重大</w:t>
            </w:r>
            <w:r>
              <w:rPr>
                <w:rFonts w:hint="eastAsia" w:ascii="Times New Roman" w:hAnsi="Times New Roman" w:eastAsia="宋体"/>
                <w:b/>
                <w:color w:val="auto"/>
                <w:kern w:val="0"/>
                <w:sz w:val="28"/>
                <w:szCs w:val="28"/>
              </w:rPr>
              <w:t>项目</w:t>
            </w:r>
          </w:p>
        </w:tc>
      </w:tr>
      <w:tr w14:paraId="31AB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BDC965">
            <w:pPr>
              <w:pStyle w:val="9"/>
              <w:ind w:firstLine="482" w:firstLineChars="200"/>
              <w:rPr>
                <w:rFonts w:hint="default" w:ascii="宋体" w:hAnsi="宋体" w:eastAsia="宋体" w:cs="宋体"/>
                <w:color w:val="auto"/>
                <w:kern w:val="0"/>
                <w:sz w:val="24"/>
                <w:szCs w:val="24"/>
                <w:lang w:val="en-US" w:eastAsia="zh-CN"/>
              </w:rPr>
            </w:pPr>
            <w:r>
              <w:rPr>
                <w:rFonts w:hint="eastAsia" w:ascii="Times New Roman" w:hAnsi="Times New Roman" w:eastAsia="宋体" w:cs="宋体"/>
                <w:b/>
                <w:bCs/>
                <w:color w:val="auto"/>
                <w:kern w:val="0"/>
                <w:sz w:val="24"/>
                <w:szCs w:val="24"/>
              </w:rPr>
              <w:t>技</w:t>
            </w:r>
            <w:r>
              <w:rPr>
                <w:rFonts w:hint="eastAsia" w:ascii="Times New Roman" w:hAnsi="Times New Roman" w:eastAsia="宋体" w:cs="宋体"/>
                <w:b/>
                <w:bCs/>
                <w:color w:val="auto"/>
                <w:kern w:val="0"/>
                <w:sz w:val="24"/>
                <w:szCs w:val="24"/>
                <w:lang w:val="en-US" w:eastAsia="zh-CN"/>
              </w:rPr>
              <w:t>改扩能</w:t>
            </w:r>
            <w:r>
              <w:rPr>
                <w:rFonts w:hint="eastAsia" w:ascii="Times New Roman" w:hAnsi="Times New Roman" w:eastAsia="宋体" w:cs="宋体"/>
                <w:color w:val="auto"/>
                <w:kern w:val="0"/>
                <w:sz w:val="24"/>
                <w:szCs w:val="24"/>
              </w:rPr>
              <w:t>。</w:t>
            </w:r>
            <w:r>
              <w:rPr>
                <w:rFonts w:hint="eastAsia" w:ascii="宋体" w:hAnsi="宋体" w:eastAsia="宋体" w:cs="宋体"/>
                <w:color w:val="auto"/>
                <w:kern w:val="0"/>
                <w:sz w:val="24"/>
                <w:szCs w:val="24"/>
                <w:lang w:val="en-US" w:eastAsia="zh-CN"/>
              </w:rPr>
              <w:t>重点</w:t>
            </w:r>
            <w:r>
              <w:rPr>
                <w:rFonts w:hint="eastAsia" w:ascii="宋体" w:hAnsi="宋体" w:eastAsia="宋体" w:cs="宋体"/>
                <w:color w:val="auto"/>
                <w:kern w:val="0"/>
                <w:sz w:val="24"/>
                <w:szCs w:val="24"/>
              </w:rPr>
              <w:t>推进茅台酒、茅台系列酒、习酒扩能技改，国台酒业、国台怀酒、国台酒庄优质酱香型白酒技改，金沙窖酒基酒扩建，珍酒、董酒、安酒、劲牌茅台镇酒业、贵州醇扩能技改</w:t>
            </w:r>
            <w:r>
              <w:rPr>
                <w:rFonts w:hint="eastAsia" w:ascii="宋体" w:hAnsi="宋体" w:eastAsia="宋体" w:cs="宋体"/>
                <w:color w:val="auto"/>
                <w:kern w:val="0"/>
                <w:sz w:val="24"/>
                <w:szCs w:val="24"/>
                <w:lang w:val="en-US" w:eastAsia="zh-CN"/>
              </w:rPr>
              <w:t>等项目建设。大力推进贵酒酱香型白酒生产二期建设，宝洞酱藏酒业酱香白酒扩能技改，金沙古酒、小糊涂仙、李兴发酒业、贺天下酒业、汉御坊酒业、仁帅酒业、鹏彦酒业酱香型白酒技改，仁怀酱香酒酒业标准生产基地等项目建设。</w:t>
            </w:r>
          </w:p>
          <w:p w14:paraId="64B5A9D4">
            <w:pPr>
              <w:pStyle w:val="9"/>
              <w:ind w:firstLine="482" w:firstLineChars="200"/>
              <w:rPr>
                <w:rFonts w:ascii="Times New Roman" w:hAnsi="Times New Roman" w:eastAsia="宋体" w:cs="宋体"/>
                <w:color w:val="auto"/>
                <w:kern w:val="0"/>
                <w:sz w:val="24"/>
                <w:szCs w:val="24"/>
              </w:rPr>
            </w:pPr>
            <w:r>
              <w:rPr>
                <w:rFonts w:hint="eastAsia" w:ascii="Times New Roman" w:hAnsi="Times New Roman" w:eastAsia="宋体" w:cs="宋体"/>
                <w:b/>
                <w:bCs/>
                <w:color w:val="auto"/>
                <w:kern w:val="0"/>
                <w:sz w:val="24"/>
                <w:szCs w:val="24"/>
              </w:rPr>
              <w:t>产业配套</w:t>
            </w:r>
            <w:r>
              <w:rPr>
                <w:rFonts w:hint="eastAsia" w:ascii="Times New Roman" w:hAnsi="Times New Roman" w:eastAsia="宋体" w:cs="宋体"/>
                <w:color w:val="auto"/>
                <w:kern w:val="0"/>
                <w:sz w:val="24"/>
                <w:szCs w:val="24"/>
              </w:rPr>
              <w:t>。</w:t>
            </w:r>
            <w:r>
              <w:rPr>
                <w:rFonts w:hint="eastAsia" w:asciiTheme="minorEastAsia" w:hAnsiTheme="minorEastAsia" w:eastAsiaTheme="minorEastAsia" w:cstheme="minorEastAsia"/>
                <w:color w:val="auto"/>
                <w:kern w:val="0"/>
                <w:sz w:val="24"/>
                <w:szCs w:val="24"/>
              </w:rPr>
              <w:t>加快推进坛厂包装</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物流</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仓储综合项目</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茅台酱香系列酒包装物流园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贵定昌明玻璃瓶厂</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习酒公司李子春包装物流园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申仁白酒纸质包装品生产技改扩建</w:t>
            </w:r>
            <w:r>
              <w:rPr>
                <w:rFonts w:hint="eastAsia" w:asciiTheme="minorEastAsia" w:hAnsiTheme="minorEastAsia" w:eastAsiaTheme="minorEastAsia" w:cstheme="minorEastAsia"/>
                <w:color w:val="auto"/>
                <w:kern w:val="0"/>
                <w:sz w:val="24"/>
                <w:szCs w:val="24"/>
                <w:lang w:val="en-US" w:eastAsia="zh-CN"/>
              </w:rPr>
              <w:t>等</w:t>
            </w:r>
            <w:r>
              <w:rPr>
                <w:rFonts w:hint="eastAsia" w:asciiTheme="minorEastAsia" w:hAnsiTheme="minorEastAsia" w:eastAsiaTheme="minorEastAsia" w:cstheme="minorEastAsia"/>
                <w:color w:val="auto"/>
                <w:kern w:val="0"/>
                <w:sz w:val="24"/>
                <w:szCs w:val="24"/>
              </w:rPr>
              <w:t>项目</w:t>
            </w:r>
            <w:r>
              <w:rPr>
                <w:rFonts w:hint="eastAsia" w:asciiTheme="minorEastAsia" w:hAnsiTheme="minorEastAsia" w:eastAsiaTheme="minorEastAsia" w:cstheme="minorEastAsia"/>
                <w:color w:val="auto"/>
                <w:kern w:val="0"/>
                <w:sz w:val="24"/>
                <w:szCs w:val="24"/>
                <w:lang w:val="en-US" w:eastAsia="zh-CN"/>
              </w:rPr>
              <w:t>建设</w:t>
            </w:r>
            <w:r>
              <w:rPr>
                <w:rFonts w:hint="eastAsia" w:asciiTheme="minorEastAsia" w:hAnsiTheme="minorEastAsia" w:eastAsiaTheme="minorEastAsia" w:cstheme="minorEastAsia"/>
                <w:color w:val="auto"/>
                <w:kern w:val="0"/>
                <w:sz w:val="24"/>
                <w:szCs w:val="24"/>
              </w:rPr>
              <w:t>。</w:t>
            </w:r>
          </w:p>
        </w:tc>
      </w:tr>
    </w:tbl>
    <w:p w14:paraId="6FBFE5FE">
      <w:pPr>
        <w:pStyle w:val="9"/>
        <w:rPr>
          <w:rFonts w:ascii="Times New Roman" w:hAnsi="Times New Roman"/>
          <w:color w:val="auto"/>
        </w:rPr>
      </w:pPr>
      <w:bookmarkStart w:id="199" w:name="_Toc25254"/>
      <w:bookmarkStart w:id="200" w:name="_Toc29602_WPSOffice_Level3"/>
    </w:p>
    <w:bookmarkEnd w:id="199"/>
    <w:bookmarkEnd w:id="200"/>
    <w:p w14:paraId="74744C1E">
      <w:pPr>
        <w:spacing w:line="600" w:lineRule="exact"/>
        <w:ind w:firstLine="643" w:firstLineChars="200"/>
        <w:outlineLvl w:val="2"/>
        <w:rPr>
          <w:rFonts w:hint="eastAsia" w:ascii="仿宋_GB2312" w:hAnsi="仿宋_GB2312" w:eastAsia="仿宋_GB2312" w:cs="仿宋_GB2312"/>
          <w:color w:val="auto"/>
          <w:sz w:val="32"/>
          <w:szCs w:val="32"/>
          <w:lang w:val="en-US" w:eastAsia="zh-CN"/>
        </w:rPr>
      </w:pPr>
      <w:bookmarkStart w:id="201" w:name="_Toc1204"/>
      <w:bookmarkStart w:id="202" w:name="_Toc9908"/>
      <w:bookmarkStart w:id="203" w:name="_Toc21797"/>
      <w:bookmarkStart w:id="204" w:name="_Toc21483"/>
      <w:bookmarkStart w:id="205" w:name="_Toc1070_WPSOffice_Level3"/>
      <w:bookmarkStart w:id="206" w:name="_Toc27347"/>
      <w:bookmarkStart w:id="207" w:name="_Toc15252_WPSOffice_Level3"/>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现代</w:t>
      </w:r>
      <w:r>
        <w:rPr>
          <w:rFonts w:hint="eastAsia" w:ascii="仿宋_GB2312" w:hAnsi="仿宋_GB2312" w:eastAsia="仿宋_GB2312" w:cs="仿宋_GB2312"/>
          <w:b/>
          <w:color w:val="auto"/>
          <w:sz w:val="32"/>
          <w:szCs w:val="32"/>
        </w:rPr>
        <w:t>能源</w:t>
      </w:r>
      <w:bookmarkEnd w:id="201"/>
      <w:bookmarkEnd w:id="202"/>
      <w:bookmarkEnd w:id="203"/>
      <w:bookmarkEnd w:id="204"/>
      <w:bookmarkEnd w:id="205"/>
    </w:p>
    <w:p w14:paraId="454329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t>深入贯彻落实“四个革命、一个合作”能源安全新战略，</w:t>
      </w:r>
      <w:r>
        <w:rPr>
          <w:rFonts w:hint="eastAsia" w:ascii="Times New Roman" w:hAnsi="Times New Roman" w:eastAsia="仿宋_GB2312" w:cs="楷体_GB2312"/>
          <w:color w:val="auto"/>
          <w:sz w:val="32"/>
          <w:szCs w:val="32"/>
          <w:lang w:val="en-US" w:eastAsia="zh-CN"/>
        </w:rPr>
        <w:t>持续深化</w:t>
      </w:r>
      <w:r>
        <w:rPr>
          <w:rFonts w:hint="eastAsia" w:ascii="Times New Roman" w:hAnsi="Times New Roman" w:eastAsia="仿宋_GB2312" w:cs="楷体_GB2312"/>
          <w:color w:val="auto"/>
          <w:sz w:val="32"/>
          <w:szCs w:val="32"/>
        </w:rPr>
        <w:t>能源工业运行新机制，</w:t>
      </w:r>
      <w:r>
        <w:rPr>
          <w:rFonts w:ascii="Times New Roman" w:hAnsi="Times New Roman" w:eastAsia="仿宋_GB2312"/>
          <w:color w:val="auto"/>
          <w:sz w:val="32"/>
          <w:szCs w:val="32"/>
        </w:rPr>
        <w:t>立足贵州能源资源优势</w:t>
      </w:r>
      <w:r>
        <w:rPr>
          <w:rFonts w:hint="eastAsia" w:ascii="Times New Roman" w:hAnsi="Times New Roman" w:eastAsia="仿宋_GB2312" w:cs="楷体_GB2312"/>
          <w:color w:val="auto"/>
          <w:sz w:val="32"/>
          <w:szCs w:val="32"/>
        </w:rPr>
        <w:t>，做优煤炭产业，</w:t>
      </w:r>
      <w:r>
        <w:rPr>
          <w:rFonts w:ascii="Times New Roman" w:hAnsi="Times New Roman" w:eastAsia="仿宋_GB2312"/>
          <w:color w:val="auto"/>
          <w:sz w:val="32"/>
          <w:szCs w:val="32"/>
        </w:rPr>
        <w:t>推动电力清洁高效发展</w:t>
      </w:r>
      <w:r>
        <w:rPr>
          <w:rFonts w:hint="eastAsia" w:ascii="Times New Roman" w:hAnsi="Times New Roman" w:eastAsia="仿宋_GB2312"/>
          <w:color w:val="auto"/>
          <w:sz w:val="32"/>
          <w:szCs w:val="32"/>
          <w:lang w:eastAsia="zh-CN"/>
        </w:rPr>
        <w:t>，</w:t>
      </w:r>
      <w:bookmarkStart w:id="208" w:name="OLE_LINK12"/>
      <w:r>
        <w:rPr>
          <w:rFonts w:ascii="Times New Roman" w:hAnsi="Times New Roman" w:eastAsia="仿宋_GB2312"/>
          <w:color w:val="auto"/>
          <w:sz w:val="32"/>
          <w:szCs w:val="32"/>
        </w:rPr>
        <w:t>科学有序发展新能源</w:t>
      </w:r>
      <w:bookmarkEnd w:id="208"/>
      <w:r>
        <w:rPr>
          <w:rFonts w:hint="eastAsia" w:ascii="Times New Roman" w:hAnsi="Times New Roman" w:eastAsia="仿宋_GB2312"/>
          <w:color w:val="auto"/>
          <w:sz w:val="32"/>
          <w:szCs w:val="32"/>
          <w:lang w:eastAsia="zh-CN"/>
        </w:rPr>
        <w:t>，</w:t>
      </w:r>
      <w:r>
        <w:rPr>
          <w:rFonts w:hint="eastAsia" w:ascii="Times New Roman" w:hAnsi="Times New Roman" w:eastAsia="仿宋_GB2312" w:cs="楷体_GB2312"/>
          <w:color w:val="auto"/>
          <w:sz w:val="32"/>
          <w:szCs w:val="32"/>
        </w:rPr>
        <w:t>大力推动</w:t>
      </w:r>
      <w:r>
        <w:rPr>
          <w:rFonts w:hint="eastAsia" w:ascii="Times New Roman" w:hAnsi="Times New Roman" w:eastAsia="仿宋_GB2312" w:cs="楷体_GB2312"/>
          <w:color w:val="auto"/>
          <w:sz w:val="32"/>
          <w:szCs w:val="32"/>
          <w:lang w:val="en-US" w:eastAsia="zh-CN"/>
        </w:rPr>
        <w:t>非常规天然气开发利用，</w:t>
      </w:r>
      <w:r>
        <w:rPr>
          <w:rFonts w:ascii="Times New Roman" w:hAnsi="Times New Roman" w:eastAsia="仿宋_GB2312"/>
          <w:color w:val="auto"/>
          <w:sz w:val="32"/>
          <w:szCs w:val="32"/>
        </w:rPr>
        <w:t>积极发展氢能、地热能等新型能源</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加快</w:t>
      </w:r>
      <w:r>
        <w:rPr>
          <w:rFonts w:hint="eastAsia" w:ascii="Times New Roman" w:hAnsi="Times New Roman" w:eastAsia="仿宋_GB2312" w:cs="楷体_GB2312"/>
          <w:color w:val="auto"/>
          <w:sz w:val="32"/>
          <w:szCs w:val="32"/>
        </w:rPr>
        <w:t>构建绿色低碳、安全高效</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持续稳定、量足价优</w:t>
      </w:r>
      <w:r>
        <w:rPr>
          <w:rFonts w:hint="eastAsia" w:ascii="Times New Roman" w:hAnsi="Times New Roman" w:eastAsia="仿宋_GB2312" w:cs="楷体_GB2312"/>
          <w:color w:val="auto"/>
          <w:sz w:val="32"/>
          <w:szCs w:val="32"/>
        </w:rPr>
        <w:t>的</w:t>
      </w:r>
      <w:r>
        <w:rPr>
          <w:rFonts w:hint="eastAsia" w:ascii="Times New Roman" w:hAnsi="Times New Roman" w:eastAsia="仿宋_GB2312" w:cs="楷体_GB2312"/>
          <w:color w:val="auto"/>
          <w:sz w:val="32"/>
          <w:szCs w:val="32"/>
          <w:lang w:val="en-US" w:eastAsia="zh-CN"/>
        </w:rPr>
        <w:t>现代能源体系，打造</w:t>
      </w:r>
      <w:r>
        <w:rPr>
          <w:rFonts w:hint="eastAsia" w:ascii="Times New Roman" w:hAnsi="Times New Roman" w:eastAsia="仿宋_GB2312" w:cs="仿宋_GB2312"/>
          <w:color w:val="auto"/>
          <w:sz w:val="32"/>
          <w:szCs w:val="32"/>
          <w:lang w:val="en-US" w:eastAsia="zh-CN"/>
        </w:rPr>
        <w:t>国家新型综合能源战略基地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全省原煤产量达2亿吨，电力装机容量达到1亿千瓦</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现代</w:t>
      </w:r>
      <w:r>
        <w:rPr>
          <w:rFonts w:hint="eastAsia" w:ascii="仿宋_GB2312" w:hAnsi="仿宋_GB2312" w:eastAsia="仿宋_GB2312" w:cs="仿宋_GB2312"/>
          <w:color w:val="auto"/>
          <w:sz w:val="32"/>
          <w:szCs w:val="32"/>
        </w:rPr>
        <w:t>能源产业总产值达到</w:t>
      </w:r>
      <w:r>
        <w:rPr>
          <w:rFonts w:hint="eastAsia" w:ascii="仿宋_GB2312" w:hAnsi="仿宋_GB2312" w:eastAsia="仿宋_GB2312" w:cs="仿宋_GB2312"/>
          <w:color w:val="auto"/>
          <w:sz w:val="32"/>
          <w:szCs w:val="32"/>
          <w:highlight w:val="none"/>
          <w:lang w:val="en-US" w:eastAsia="zh-CN"/>
        </w:rPr>
        <w:t>3600</w:t>
      </w:r>
      <w:r>
        <w:rPr>
          <w:rFonts w:hint="eastAsia" w:ascii="仿宋_GB2312" w:hAnsi="仿宋_GB2312" w:eastAsia="仿宋_GB2312" w:cs="仿宋_GB2312"/>
          <w:color w:val="auto"/>
          <w:sz w:val="32"/>
          <w:szCs w:val="32"/>
        </w:rPr>
        <w:t>亿元</w:t>
      </w:r>
      <w:r>
        <w:rPr>
          <w:rFonts w:hint="eastAsia" w:ascii="Times New Roman" w:hAnsi="Times New Roman" w:eastAsia="仿宋_GB2312" w:cs="楷体_GB2312"/>
          <w:color w:val="auto"/>
          <w:sz w:val="32"/>
          <w:szCs w:val="32"/>
        </w:rPr>
        <w:t>。</w:t>
      </w:r>
    </w:p>
    <w:p w14:paraId="7100E4B6">
      <w:pPr>
        <w:spacing w:line="600" w:lineRule="exact"/>
        <w:ind w:firstLine="643" w:firstLineChars="200"/>
        <w:rPr>
          <w:rFonts w:hint="eastAsia" w:ascii="Times New Roman" w:hAnsi="Times New Roman" w:eastAsia="仿宋_GB2312" w:cs="楷体_GB2312"/>
          <w:b w:val="0"/>
          <w:bCs w:val="0"/>
          <w:color w:val="auto"/>
          <w:sz w:val="32"/>
          <w:szCs w:val="32"/>
          <w:lang w:val="en-US" w:eastAsia="zh-CN"/>
        </w:rPr>
      </w:pPr>
      <w:r>
        <w:rPr>
          <w:rFonts w:hint="eastAsia" w:ascii="Times New Roman" w:hAnsi="Times New Roman" w:eastAsia="仿宋_GB2312" w:cs="楷体_GB2312"/>
          <w:b/>
          <w:bCs/>
          <w:color w:val="auto"/>
          <w:sz w:val="32"/>
          <w:szCs w:val="32"/>
          <w:lang w:val="en-US" w:eastAsia="zh-CN"/>
        </w:rPr>
        <w:t>优化提升煤炭产业。</w:t>
      </w:r>
      <w:r>
        <w:rPr>
          <w:rFonts w:hint="eastAsia" w:ascii="Times New Roman" w:hAnsi="Times New Roman" w:eastAsia="仿宋_GB2312" w:cs="楷体_GB2312"/>
          <w:b w:val="0"/>
          <w:bCs w:val="0"/>
          <w:color w:val="auto"/>
          <w:sz w:val="32"/>
          <w:szCs w:val="32"/>
          <w:lang w:val="en-US" w:eastAsia="zh-CN"/>
        </w:rPr>
        <w:t>优化煤矿布局，逐步形成“一个构造单元或一个矿区由一到两个主体开发”的布局。继续深化淘汰落后产能，推动煤炭先进产能有序释放，优化煤炭产能结构。加快煤矿智能化机械化改造升级，推广使用煤矿机器人，推进智能煤矿建设。合理推进煤炭绿色开采，科学有序发展露天煤矿。</w:t>
      </w:r>
    </w:p>
    <w:p w14:paraId="443E6DFC">
      <w:pPr>
        <w:spacing w:line="600" w:lineRule="exact"/>
        <w:ind w:firstLine="643" w:firstLineChars="200"/>
        <w:rPr>
          <w:rFonts w:hint="default" w:ascii="Times New Roman" w:hAnsi="Times New Roman" w:eastAsia="仿宋_GB2312" w:cs="楷体_GB2312"/>
          <w:b/>
          <w:bCs/>
          <w:color w:val="auto"/>
          <w:sz w:val="32"/>
          <w:szCs w:val="32"/>
          <w:lang w:val="en-US" w:eastAsia="zh-CN"/>
        </w:rPr>
      </w:pPr>
      <w:r>
        <w:rPr>
          <w:rFonts w:hint="eastAsia" w:ascii="Times New Roman" w:hAnsi="Times New Roman" w:eastAsia="仿宋_GB2312" w:cs="楷体_GB2312"/>
          <w:b/>
          <w:bCs/>
          <w:color w:val="auto"/>
          <w:sz w:val="32"/>
          <w:szCs w:val="32"/>
          <w:lang w:val="en-US" w:eastAsia="zh-CN"/>
        </w:rPr>
        <w:t>巩固发展电力产业</w:t>
      </w:r>
      <w:r>
        <w:rPr>
          <w:rFonts w:hint="eastAsia" w:ascii="Times New Roman" w:hAnsi="Times New Roman" w:eastAsia="仿宋_GB2312" w:cs="楷体_GB2312"/>
          <w:b w:val="0"/>
          <w:bCs w:val="0"/>
          <w:color w:val="auto"/>
          <w:sz w:val="32"/>
          <w:szCs w:val="32"/>
          <w:lang w:val="en-US" w:eastAsia="zh-CN"/>
        </w:rPr>
        <w:t>。</w:t>
      </w:r>
      <w:bookmarkStart w:id="209" w:name="OLE_LINK35"/>
      <w:r>
        <w:rPr>
          <w:rFonts w:ascii="Times New Roman" w:hAnsi="Times New Roman" w:eastAsia="仿宋_GB2312" w:cs="Times New Roman"/>
          <w:b w:val="0"/>
          <w:bCs w:val="0"/>
          <w:color w:val="auto"/>
          <w:sz w:val="32"/>
          <w:szCs w:val="32"/>
        </w:rPr>
        <w:t>推进</w:t>
      </w:r>
      <w:bookmarkEnd w:id="209"/>
      <w:r>
        <w:rPr>
          <w:rFonts w:ascii="Times New Roman" w:hAnsi="Times New Roman" w:eastAsia="仿宋_GB2312" w:cs="Times New Roman"/>
          <w:color w:val="auto"/>
          <w:sz w:val="32"/>
          <w:szCs w:val="32"/>
        </w:rPr>
        <w:t>现役煤电</w:t>
      </w:r>
      <w:r>
        <w:rPr>
          <w:rFonts w:hint="eastAsia" w:ascii="Times New Roman" w:hAnsi="Times New Roman" w:eastAsia="仿宋_GB2312" w:cs="Times New Roman"/>
          <w:color w:val="auto"/>
          <w:sz w:val="32"/>
          <w:szCs w:val="32"/>
          <w:lang w:val="en-US" w:eastAsia="zh-CN"/>
        </w:rPr>
        <w:t>机组</w:t>
      </w:r>
      <w:r>
        <w:rPr>
          <w:rFonts w:ascii="Times New Roman" w:hAnsi="Times New Roman" w:eastAsia="仿宋_GB2312" w:cs="Times New Roman"/>
          <w:color w:val="auto"/>
          <w:sz w:val="32"/>
          <w:szCs w:val="32"/>
        </w:rPr>
        <w:t>节能改造、超低排放改造，分类</w:t>
      </w:r>
      <w:r>
        <w:rPr>
          <w:rFonts w:hint="eastAsia" w:ascii="仿宋_GB2312" w:hAnsi="仿宋_GB2312" w:eastAsia="仿宋_GB2312" w:cs="仿宋_GB2312"/>
          <w:color w:val="auto"/>
          <w:sz w:val="32"/>
          <w:szCs w:val="32"/>
        </w:rPr>
        <w:t>推进</w:t>
      </w:r>
      <w:r>
        <w:rPr>
          <w:rFonts w:hint="eastAsia" w:ascii="仿宋_GB2312" w:hAnsi="仿宋_GB2312" w:eastAsia="仿宋_GB2312" w:cs="仿宋_GB2312"/>
          <w:color w:val="auto"/>
          <w:sz w:val="32"/>
          <w:szCs w:val="32"/>
          <w:lang w:val="en-US" w:eastAsia="zh-CN"/>
        </w:rPr>
        <w:t>煤电机组改造升级</w:t>
      </w:r>
      <w:r>
        <w:rPr>
          <w:rFonts w:ascii="Times New Roman" w:hAnsi="Times New Roman" w:eastAsia="仿宋_GB2312" w:cs="Times New Roman"/>
          <w:color w:val="auto"/>
          <w:sz w:val="32"/>
          <w:szCs w:val="32"/>
        </w:rPr>
        <w:t>，提高煤电机组运行效率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楷体_GB2312"/>
          <w:color w:val="auto"/>
          <w:sz w:val="32"/>
          <w:szCs w:val="32"/>
        </w:rPr>
        <w:t>不断降低煤耗水平</w:t>
      </w:r>
      <w:r>
        <w:rPr>
          <w:rFonts w:hint="eastAsia" w:ascii="Times New Roman" w:hAnsi="Times New Roman" w:eastAsia="仿宋_GB2312" w:cs="楷体_GB2312"/>
          <w:color w:val="auto"/>
          <w:sz w:val="32"/>
          <w:szCs w:val="32"/>
          <w:lang w:eastAsia="zh-CN"/>
        </w:rPr>
        <w:t>。</w:t>
      </w:r>
      <w:r>
        <w:rPr>
          <w:rFonts w:ascii="Times New Roman" w:hAnsi="Times New Roman" w:eastAsia="仿宋_GB2312" w:cs="Times New Roman"/>
          <w:color w:val="auto"/>
          <w:sz w:val="32"/>
          <w:szCs w:val="32"/>
        </w:rPr>
        <w:t>合理规划煤电</w:t>
      </w:r>
      <w:r>
        <w:rPr>
          <w:rFonts w:ascii="Times New Roman" w:hAnsi="Times New Roman" w:eastAsia="仿宋_GB2312" w:cs="Times New Roman"/>
          <w:b w:val="0"/>
          <w:bCs w:val="0"/>
          <w:color w:val="auto"/>
          <w:sz w:val="32"/>
          <w:szCs w:val="32"/>
        </w:rPr>
        <w:t>基地建设规模和时序，建设大容量、高参数、超低排放燃煤机组。</w:t>
      </w:r>
      <w:r>
        <w:rPr>
          <w:rFonts w:hint="eastAsia" w:ascii="Times New Roman" w:hAnsi="Times New Roman" w:eastAsia="仿宋_GB2312" w:cs="楷体_GB2312"/>
          <w:b w:val="0"/>
          <w:bCs w:val="0"/>
          <w:color w:val="auto"/>
          <w:sz w:val="32"/>
          <w:szCs w:val="32"/>
        </w:rPr>
        <w:t>深入推进水电发展</w:t>
      </w:r>
      <w:r>
        <w:rPr>
          <w:rFonts w:hint="eastAsia" w:ascii="Times New Roman" w:hAnsi="Times New Roman" w:eastAsia="仿宋_GB2312" w:cs="黑体"/>
          <w:b w:val="0"/>
          <w:bCs w:val="0"/>
          <w:color w:val="auto"/>
          <w:sz w:val="32"/>
          <w:szCs w:val="32"/>
          <w:lang w:eastAsia="zh-CN"/>
        </w:rPr>
        <w:t>，</w:t>
      </w:r>
      <w:r>
        <w:rPr>
          <w:rFonts w:hint="eastAsia" w:ascii="Times New Roman" w:hAnsi="Times New Roman" w:eastAsia="仿宋_GB2312" w:cs="黑体"/>
          <w:b w:val="0"/>
          <w:bCs w:val="0"/>
          <w:color w:val="auto"/>
          <w:sz w:val="32"/>
          <w:szCs w:val="32"/>
        </w:rPr>
        <w:t>加快核准在建项目的建设进度，建成投产一批中小型水电、航电枢纽、水利枢纽等工程；积极开展抽水蓄能电站前期工作，推进纳入国家选点规划项目开工建设，满足电力系统调峰需求。</w:t>
      </w:r>
      <w:r>
        <w:rPr>
          <w:rFonts w:hint="eastAsia" w:ascii="Times New Roman" w:eastAsia="仿宋_GB2312" w:cs="黑体"/>
          <w:b w:val="0"/>
          <w:bCs w:val="0"/>
          <w:color w:val="auto"/>
          <w:sz w:val="32"/>
          <w:szCs w:val="32"/>
        </w:rPr>
        <w:t>大力推进智能电网建设</w:t>
      </w:r>
      <w:r>
        <w:rPr>
          <w:rFonts w:hint="eastAsia" w:ascii="Times New Roman" w:eastAsia="仿宋_GB2312" w:cs="黑体"/>
          <w:b w:val="0"/>
          <w:bCs w:val="0"/>
          <w:color w:val="auto"/>
          <w:sz w:val="32"/>
          <w:szCs w:val="32"/>
          <w:lang w:eastAsia="zh-CN"/>
        </w:rPr>
        <w:t>，</w:t>
      </w:r>
      <w:r>
        <w:rPr>
          <w:rFonts w:hint="eastAsia" w:ascii="Times New Roman" w:hAnsi="Times New Roman" w:eastAsia="仿宋_GB2312" w:cs="黑体"/>
          <w:b w:val="0"/>
          <w:bCs w:val="0"/>
          <w:color w:val="auto"/>
          <w:sz w:val="32"/>
          <w:szCs w:val="32"/>
        </w:rPr>
        <w:t>积</w:t>
      </w:r>
      <w:r>
        <w:rPr>
          <w:rFonts w:hint="eastAsia" w:ascii="Times New Roman" w:hAnsi="Times New Roman" w:eastAsia="仿宋_GB2312" w:cs="黑体"/>
          <w:color w:val="auto"/>
          <w:sz w:val="32"/>
          <w:szCs w:val="32"/>
        </w:rPr>
        <w:t>极推进省</w:t>
      </w:r>
      <w:r>
        <w:rPr>
          <w:rFonts w:hint="eastAsia" w:ascii="仿宋_GB2312" w:hAnsi="仿宋_GB2312" w:eastAsia="仿宋_GB2312" w:cs="仿宋_GB2312"/>
          <w:color w:val="auto"/>
          <w:sz w:val="32"/>
          <w:szCs w:val="32"/>
        </w:rPr>
        <w:t>内500千伏电网</w:t>
      </w:r>
      <w:r>
        <w:rPr>
          <w:rFonts w:hint="eastAsia" w:ascii="Times New Roman" w:hAnsi="Times New Roman" w:eastAsia="仿宋_GB2312" w:cs="黑体"/>
          <w:color w:val="auto"/>
          <w:sz w:val="32"/>
          <w:szCs w:val="32"/>
        </w:rPr>
        <w:t>建设，加快形成“三横两联一中心”的网架结构。</w:t>
      </w:r>
      <w:r>
        <w:rPr>
          <w:rFonts w:hint="eastAsia" w:ascii="Times New Roman" w:hAnsi="Times New Roman" w:eastAsia="仿宋_GB2312" w:cs="黑体"/>
          <w:color w:val="auto"/>
          <w:sz w:val="32"/>
          <w:szCs w:val="32"/>
          <w:lang w:val="en-US" w:eastAsia="zh-CN"/>
        </w:rPr>
        <w:t>加快</w:t>
      </w:r>
      <w:r>
        <w:rPr>
          <w:rFonts w:hint="eastAsia" w:ascii="仿宋_GB2312" w:hAnsi="仿宋_GB2312" w:eastAsia="仿宋_GB2312" w:cs="仿宋_GB2312"/>
          <w:color w:val="auto"/>
          <w:sz w:val="32"/>
          <w:szCs w:val="32"/>
          <w:lang w:val="en-US" w:eastAsia="zh-CN"/>
        </w:rPr>
        <w:t>推进220千伏变电</w:t>
      </w:r>
      <w:r>
        <w:rPr>
          <w:rFonts w:hint="eastAsia" w:ascii="Times New Roman" w:hAnsi="Times New Roman" w:eastAsia="仿宋_GB2312" w:cs="黑体"/>
          <w:color w:val="auto"/>
          <w:sz w:val="32"/>
          <w:szCs w:val="32"/>
          <w:lang w:val="en-US" w:eastAsia="zh-CN"/>
        </w:rPr>
        <w:t>站县市全覆盖。</w:t>
      </w:r>
    </w:p>
    <w:p w14:paraId="5DBFC7FE">
      <w:pPr>
        <w:spacing w:line="600" w:lineRule="exact"/>
        <w:ind w:firstLine="643" w:firstLineChars="200"/>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积极发展“两气</w:t>
      </w:r>
      <w:r>
        <w:rPr>
          <w:rFonts w:hint="eastAsia" w:ascii="Times New Roman" w:hAnsi="Times New Roman" w:eastAsia="仿宋_GB2312" w:cs="楷体_GB2312"/>
          <w:b/>
          <w:bCs/>
          <w:color w:val="auto"/>
          <w:sz w:val="32"/>
          <w:szCs w:val="32"/>
          <w:lang w:val="en-US" w:eastAsia="zh-CN"/>
        </w:rPr>
        <w:t>两</w:t>
      </w:r>
      <w:r>
        <w:rPr>
          <w:rFonts w:hint="eastAsia" w:ascii="Times New Roman" w:hAnsi="Times New Roman" w:eastAsia="仿宋_GB2312" w:cs="楷体_GB2312"/>
          <w:b/>
          <w:bCs/>
          <w:color w:val="auto"/>
          <w:sz w:val="32"/>
          <w:szCs w:val="32"/>
        </w:rPr>
        <w:t>能”</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推进</w:t>
      </w:r>
      <w:r>
        <w:rPr>
          <w:rFonts w:hint="eastAsia" w:ascii="Times New Roman" w:hAnsi="Times New Roman" w:eastAsia="仿宋_GB2312" w:cs="楷体_GB2312"/>
          <w:bCs/>
          <w:color w:val="auto"/>
          <w:sz w:val="32"/>
          <w:szCs w:val="32"/>
        </w:rPr>
        <w:t>煤层气</w:t>
      </w:r>
      <w:r>
        <w:rPr>
          <w:rFonts w:hint="eastAsia" w:ascii="Times New Roman" w:hAnsi="Times New Roman" w:eastAsia="仿宋_GB2312" w:cs="楷体_GB2312"/>
          <w:color w:val="auto"/>
          <w:sz w:val="32"/>
          <w:szCs w:val="32"/>
        </w:rPr>
        <w:t>勘探开发利用，加快煤层气产业化基地和煤矿瓦斯地下抽采规模化矿区建设，形成煤层气稳定供应、高效利用的新格局。推进全省</w:t>
      </w:r>
      <w:r>
        <w:rPr>
          <w:rFonts w:hint="eastAsia" w:ascii="Times New Roman" w:hAnsi="Times New Roman" w:eastAsia="仿宋_GB2312" w:cs="楷体_GB2312"/>
          <w:bCs/>
          <w:color w:val="auto"/>
          <w:sz w:val="32"/>
          <w:szCs w:val="32"/>
        </w:rPr>
        <w:t>页岩气</w:t>
      </w:r>
      <w:r>
        <w:rPr>
          <w:rFonts w:hint="eastAsia" w:ascii="Times New Roman" w:hAnsi="Times New Roman" w:eastAsia="仿宋_GB2312" w:cs="楷体_GB2312"/>
          <w:color w:val="auto"/>
          <w:sz w:val="32"/>
          <w:szCs w:val="32"/>
        </w:rPr>
        <w:t>勘探开发利用，将页岩气打造成全省天然气供应的重要组成部分，加快形成多气源供应保障格局。</w:t>
      </w:r>
      <w:r>
        <w:rPr>
          <w:rFonts w:hint="eastAsia" w:ascii="Times New Roman" w:hAnsi="Times New Roman" w:eastAsia="仿宋_GB2312"/>
          <w:b w:val="0"/>
          <w:bCs w:val="0"/>
          <w:color w:val="auto"/>
          <w:sz w:val="32"/>
          <w:szCs w:val="32"/>
        </w:rPr>
        <w:t>因地制宜发展氢能</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Cs/>
          <w:color w:val="auto"/>
          <w:sz w:val="32"/>
          <w:szCs w:val="32"/>
        </w:rPr>
        <w:t>加快发展煤制氢、高压气态储氢运氢、液氢站及站内制氢、燃料电池等应用试点，推动氢能全产业链示范项目建设，培育特色氢能产业集群。</w:t>
      </w:r>
      <w:r>
        <w:rPr>
          <w:rFonts w:hint="eastAsia" w:ascii="Times New Roman" w:hAnsi="Times New Roman" w:eastAsia="仿宋_GB2312" w:cs="楷体_GB2312"/>
          <w:color w:val="auto"/>
          <w:sz w:val="32"/>
          <w:szCs w:val="32"/>
        </w:rPr>
        <w:t>积极推广</w:t>
      </w:r>
      <w:r>
        <w:rPr>
          <w:rFonts w:hint="eastAsia" w:ascii="Times New Roman" w:hAnsi="Times New Roman" w:eastAsia="仿宋_GB2312" w:cs="楷体_GB2312"/>
          <w:bCs/>
          <w:color w:val="auto"/>
          <w:sz w:val="32"/>
          <w:szCs w:val="32"/>
        </w:rPr>
        <w:t>地热能</w:t>
      </w:r>
      <w:r>
        <w:rPr>
          <w:rFonts w:hint="eastAsia" w:ascii="Times New Roman" w:hAnsi="Times New Roman" w:eastAsia="仿宋_GB2312" w:cs="楷体_GB2312"/>
          <w:color w:val="auto"/>
          <w:sz w:val="32"/>
          <w:szCs w:val="32"/>
        </w:rPr>
        <w:t>开发利用，加快主要城镇区域浅层地热能资源勘查评价，因地制宜推进浅层地热能开发利用。</w:t>
      </w:r>
    </w:p>
    <w:p w14:paraId="5AACFF9E">
      <w:pPr>
        <w:spacing w:line="600" w:lineRule="exact"/>
        <w:ind w:firstLine="643" w:firstLineChars="200"/>
        <w:rPr>
          <w:rFonts w:ascii="Times New Roman" w:hAnsi="Times New Roman" w:eastAsia="仿宋_GB2312" w:cs="黑体"/>
          <w:color w:val="auto"/>
          <w:sz w:val="32"/>
          <w:szCs w:val="32"/>
        </w:rPr>
      </w:pPr>
      <w:r>
        <w:rPr>
          <w:rFonts w:hint="eastAsia" w:ascii="Times New Roman" w:hAnsi="Times New Roman" w:eastAsia="仿宋_GB2312" w:cs="黑体"/>
          <w:b/>
          <w:bCs/>
          <w:color w:val="auto"/>
          <w:sz w:val="32"/>
          <w:szCs w:val="32"/>
        </w:rPr>
        <w:t>加快壮大新能源</w:t>
      </w:r>
      <w:r>
        <w:rPr>
          <w:rFonts w:hint="eastAsia" w:ascii="Times New Roman" w:hAnsi="Times New Roman" w:eastAsia="仿宋_GB2312" w:cs="黑体"/>
          <w:b w:val="0"/>
          <w:bCs w:val="0"/>
          <w:color w:val="auto"/>
          <w:sz w:val="32"/>
          <w:szCs w:val="32"/>
        </w:rPr>
        <w:t>。</w:t>
      </w:r>
      <w:r>
        <w:rPr>
          <w:rFonts w:hint="eastAsia" w:ascii="Times New Roman" w:hAnsi="Times New Roman" w:eastAsia="仿宋_GB2312" w:cs="黑体"/>
          <w:color w:val="auto"/>
          <w:sz w:val="32"/>
          <w:szCs w:val="32"/>
        </w:rPr>
        <w:t>进一步优化能源结构，不断提高非水可再生能源比重。稳步推进风电协调发展，</w:t>
      </w:r>
      <w:r>
        <w:rPr>
          <w:rFonts w:ascii="Times New Roman" w:hAnsi="Times New Roman" w:eastAsia="仿宋_GB2312" w:cs="黑体"/>
          <w:color w:val="auto"/>
          <w:sz w:val="32"/>
          <w:szCs w:val="32"/>
        </w:rPr>
        <w:t>推广低风速风机和智能风机</w:t>
      </w:r>
      <w:r>
        <w:rPr>
          <w:rFonts w:hint="eastAsia" w:ascii="Times New Roman" w:hAnsi="Times New Roman" w:eastAsia="仿宋_GB2312" w:cs="黑体"/>
          <w:color w:val="auto"/>
          <w:sz w:val="32"/>
          <w:szCs w:val="32"/>
        </w:rPr>
        <w:t>应用</w:t>
      </w:r>
      <w:r>
        <w:rPr>
          <w:rFonts w:ascii="Times New Roman" w:hAnsi="Times New Roman" w:eastAsia="仿宋_GB2312" w:cs="黑体"/>
          <w:color w:val="auto"/>
          <w:sz w:val="32"/>
          <w:szCs w:val="32"/>
        </w:rPr>
        <w:t>。</w:t>
      </w:r>
      <w:r>
        <w:rPr>
          <w:rFonts w:hint="eastAsia" w:ascii="Times New Roman" w:hAnsi="Times New Roman" w:eastAsia="仿宋_GB2312" w:cs="黑体"/>
          <w:color w:val="auto"/>
          <w:sz w:val="32"/>
          <w:szCs w:val="32"/>
        </w:rPr>
        <w:t>推进</w:t>
      </w:r>
      <w:r>
        <w:rPr>
          <w:rFonts w:ascii="Times New Roman" w:hAnsi="Times New Roman" w:eastAsia="仿宋_GB2312" w:cs="黑体"/>
          <w:color w:val="auto"/>
          <w:sz w:val="32"/>
          <w:szCs w:val="32"/>
        </w:rPr>
        <w:t>光伏发电</w:t>
      </w:r>
      <w:r>
        <w:rPr>
          <w:rFonts w:hint="eastAsia" w:ascii="Times New Roman" w:hAnsi="Times New Roman" w:eastAsia="仿宋_GB2312" w:cs="黑体"/>
          <w:color w:val="auto"/>
          <w:sz w:val="32"/>
          <w:szCs w:val="32"/>
        </w:rPr>
        <w:t>多元化</w:t>
      </w:r>
      <w:r>
        <w:rPr>
          <w:rFonts w:ascii="Times New Roman" w:hAnsi="Times New Roman" w:eastAsia="仿宋_GB2312" w:cs="黑体"/>
          <w:color w:val="auto"/>
          <w:sz w:val="32"/>
          <w:szCs w:val="32"/>
        </w:rPr>
        <w:t>发展</w:t>
      </w:r>
      <w:r>
        <w:rPr>
          <w:rFonts w:hint="eastAsia" w:ascii="Times New Roman" w:hAnsi="Times New Roman" w:eastAsia="仿宋_GB2312" w:cs="黑体"/>
          <w:color w:val="auto"/>
          <w:sz w:val="32"/>
          <w:szCs w:val="32"/>
        </w:rPr>
        <w:t>，推广</w:t>
      </w:r>
      <w:r>
        <w:rPr>
          <w:rFonts w:ascii="Times New Roman" w:hAnsi="Times New Roman" w:eastAsia="仿宋_GB2312" w:cs="黑体"/>
          <w:color w:val="auto"/>
          <w:sz w:val="32"/>
          <w:szCs w:val="32"/>
        </w:rPr>
        <w:t>高效、双面及双玻光伏组件应用，发展分布式光伏发电。鼓励发展生物质热</w:t>
      </w:r>
      <w:r>
        <w:rPr>
          <w:rFonts w:hint="eastAsia" w:ascii="Times New Roman" w:hAnsi="Times New Roman" w:eastAsia="仿宋_GB2312" w:cs="黑体"/>
          <w:color w:val="auto"/>
          <w:sz w:val="32"/>
          <w:szCs w:val="32"/>
        </w:rPr>
        <w:t>电</w:t>
      </w:r>
      <w:r>
        <w:rPr>
          <w:rFonts w:ascii="Times New Roman" w:hAnsi="Times New Roman" w:eastAsia="仿宋_GB2312" w:cs="黑体"/>
          <w:color w:val="auto"/>
          <w:sz w:val="32"/>
          <w:szCs w:val="32"/>
        </w:rPr>
        <w:t>联产项目，提高农林</w:t>
      </w:r>
      <w:r>
        <w:rPr>
          <w:rFonts w:hint="eastAsia" w:ascii="Times New Roman" w:hAnsi="Times New Roman" w:eastAsia="仿宋_GB2312" w:cs="黑体"/>
          <w:color w:val="auto"/>
          <w:sz w:val="32"/>
          <w:szCs w:val="32"/>
        </w:rPr>
        <w:t>废弃物</w:t>
      </w:r>
      <w:r>
        <w:rPr>
          <w:rFonts w:ascii="Times New Roman" w:hAnsi="Times New Roman" w:eastAsia="仿宋_GB2312" w:cs="黑体"/>
          <w:color w:val="auto"/>
          <w:sz w:val="32"/>
          <w:szCs w:val="32"/>
        </w:rPr>
        <w:t>综合利用。</w:t>
      </w:r>
    </w:p>
    <w:p w14:paraId="7EE5481F">
      <w:pPr>
        <w:pStyle w:val="9"/>
        <w:rPr>
          <w:rFonts w:ascii="Times New Roman" w:hAnsi="Times New Roman"/>
          <w:color w:val="auto"/>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D6E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000" w:type="pct"/>
            <w:vAlign w:val="center"/>
          </w:tcPr>
          <w:p w14:paraId="6A98A465">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 xml:space="preserve">专栏3-2 </w:t>
            </w:r>
            <w:r>
              <w:rPr>
                <w:rFonts w:hint="eastAsia" w:asciiTheme="minorEastAsia" w:hAnsiTheme="minorEastAsia" w:eastAsiaTheme="minorEastAsia" w:cstheme="minorEastAsia"/>
                <w:b/>
                <w:color w:val="auto"/>
                <w:kern w:val="0"/>
                <w:sz w:val="28"/>
                <w:szCs w:val="28"/>
                <w:lang w:eastAsia="zh-CN"/>
              </w:rPr>
              <w:t>现代</w:t>
            </w:r>
            <w:r>
              <w:rPr>
                <w:rFonts w:hint="eastAsia" w:asciiTheme="minorEastAsia" w:hAnsiTheme="minorEastAsia" w:eastAsiaTheme="minorEastAsia" w:cstheme="minorEastAsia"/>
                <w:b/>
                <w:color w:val="auto"/>
                <w:kern w:val="0"/>
                <w:sz w:val="28"/>
                <w:szCs w:val="28"/>
              </w:rPr>
              <w:t>能源</w:t>
            </w:r>
            <w:r>
              <w:rPr>
                <w:rFonts w:ascii="Times New Roman" w:hAnsi="Times New Roman" w:eastAsia="宋体"/>
                <w:b/>
                <w:color w:val="auto"/>
                <w:kern w:val="0"/>
                <w:sz w:val="28"/>
                <w:szCs w:val="28"/>
              </w:rPr>
              <w:t>产业</w:t>
            </w:r>
            <w:r>
              <w:rPr>
                <w:rFonts w:hint="eastAsia" w:ascii="Times New Roman" w:hAnsi="Times New Roman" w:eastAsia="宋体"/>
                <w:b/>
                <w:color w:val="auto"/>
                <w:kern w:val="0"/>
                <w:sz w:val="28"/>
                <w:szCs w:val="28"/>
              </w:rPr>
              <w:t>重大项目</w:t>
            </w:r>
          </w:p>
        </w:tc>
      </w:tr>
      <w:tr w14:paraId="2946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2CE0865">
            <w:pPr>
              <w:pStyle w:val="9"/>
              <w:ind w:firstLine="482" w:firstLineChars="200"/>
              <w:rPr>
                <w:rFonts w:hint="eastAsia" w:ascii="Times New Roman" w:hAnsi="Times New Roman" w:eastAsia="宋体"/>
                <w:color w:val="auto"/>
                <w:kern w:val="0"/>
                <w:sz w:val="24"/>
                <w:szCs w:val="24"/>
                <w:highlight w:val="none"/>
                <w:lang w:eastAsia="zh-CN"/>
              </w:rPr>
            </w:pPr>
            <w:r>
              <w:rPr>
                <w:rFonts w:hint="eastAsia" w:ascii="Times New Roman" w:hAnsi="Times New Roman" w:eastAsia="宋体"/>
                <w:b/>
                <w:bCs/>
                <w:color w:val="auto"/>
                <w:kern w:val="0"/>
                <w:sz w:val="24"/>
                <w:szCs w:val="24"/>
              </w:rPr>
              <w:t>煤炭</w:t>
            </w:r>
            <w:r>
              <w:rPr>
                <w:rFonts w:hint="eastAsia" w:ascii="Times New Roman" w:hAnsi="Times New Roman" w:eastAsia="宋体"/>
                <w:color w:val="auto"/>
                <w:kern w:val="0"/>
                <w:sz w:val="24"/>
                <w:szCs w:val="24"/>
              </w:rPr>
              <w:t>。</w:t>
            </w:r>
            <w:r>
              <w:rPr>
                <w:rFonts w:hint="eastAsia" w:ascii="Times New Roman" w:hAnsi="Times New Roman" w:eastAsia="宋体"/>
                <w:color w:val="auto"/>
                <w:kern w:val="0"/>
                <w:sz w:val="24"/>
                <w:szCs w:val="24"/>
                <w:highlight w:val="none"/>
              </w:rPr>
              <w:t>加快毕节、六盘水、黔西南等地区煤矿技改，推进金沙县龙凤煤矿建设、盘州市土城煤矿新增产能等项目建设；积极推进马依西一矿井、发耳二矿西井、龙凤矿井一期、玉舍东矿井一期、文家坝二矿一期、戴家田矿井、对江南矿井、官寨矿井一期、中寨矿井一期、以那矿井、肥田矿井二期、黑塘矿区新华煤矿等项目建设</w:t>
            </w:r>
            <w:r>
              <w:rPr>
                <w:rFonts w:hint="eastAsia" w:ascii="Times New Roman" w:hAnsi="Times New Roman" w:eastAsia="宋体"/>
                <w:color w:val="auto"/>
                <w:kern w:val="0"/>
                <w:sz w:val="24"/>
                <w:szCs w:val="24"/>
                <w:highlight w:val="none"/>
                <w:lang w:eastAsia="zh-CN"/>
              </w:rPr>
              <w:t>。</w:t>
            </w:r>
          </w:p>
          <w:p w14:paraId="10C0733C">
            <w:pPr>
              <w:pStyle w:val="9"/>
              <w:ind w:firstLine="482" w:firstLineChars="200"/>
              <w:rPr>
                <w:rFonts w:hint="eastAsia" w:ascii="宋体" w:hAnsi="宋体" w:eastAsia="宋体" w:cs="宋体"/>
                <w:color w:val="auto"/>
                <w:sz w:val="24"/>
                <w:szCs w:val="24"/>
              </w:rPr>
            </w:pPr>
            <w:r>
              <w:rPr>
                <w:rFonts w:hint="eastAsia" w:ascii="Times New Roman" w:hAnsi="Times New Roman" w:eastAsia="宋体"/>
                <w:b/>
                <w:bCs/>
                <w:color w:val="auto"/>
                <w:kern w:val="0"/>
                <w:sz w:val="24"/>
                <w:szCs w:val="24"/>
                <w:highlight w:val="none"/>
                <w:lang w:eastAsia="zh-CN"/>
              </w:rPr>
              <w:t>电力</w:t>
            </w:r>
            <w:r>
              <w:rPr>
                <w:rFonts w:hint="eastAsia" w:ascii="Times New Roman" w:hAnsi="Times New Roman" w:eastAsia="宋体"/>
                <w:color w:val="auto"/>
                <w:kern w:val="0"/>
                <w:sz w:val="24"/>
                <w:szCs w:val="24"/>
                <w:highlight w:val="none"/>
              </w:rPr>
              <w:t>。</w:t>
            </w:r>
            <w:r>
              <w:rPr>
                <w:rFonts w:hint="eastAsia" w:ascii="Times New Roman" w:hAnsi="Times New Roman"/>
                <w:color w:val="auto"/>
                <w:kern w:val="0"/>
                <w:sz w:val="24"/>
                <w:szCs w:val="24"/>
                <w:lang w:val="en-US" w:eastAsia="zh-CN"/>
              </w:rPr>
              <w:t>加快推进威赫电厂、织金新型能源化工基地热电联产动力站、盘江新光电厂、织金“上大压小”异地改建、华润毕节电厂、习水二郎二期电厂、金沙柳塘等容量替代项目、水城董地电厂、安顺普定电厂、兴仁电厂、大方乌蒙电厂、黔西五里电厂、盘南低热值电厂、大湾低热值电厂、金沙低热值电厂、六枝循环流化床电厂、晴隆循环流化床电厂等；开展贵阳超超临界电源项目等前期研究工作。推进甲茶水电站、甲江水电站、小井水电站、平寨航电、旁海航电等项目建设。</w:t>
            </w:r>
            <w:r>
              <w:rPr>
                <w:rFonts w:hint="eastAsia" w:ascii="Times New Roman" w:hAnsi="Times New Roman" w:eastAsia="宋体"/>
                <w:color w:val="auto"/>
                <w:kern w:val="0"/>
                <w:sz w:val="24"/>
                <w:szCs w:val="24"/>
                <w:highlight w:val="none"/>
                <w:lang w:val="en-US" w:eastAsia="zh-CN"/>
              </w:rPr>
              <w:t>积极推进贵阳石厂坝、黔南黄丝等地抽水蓄能电站建设</w:t>
            </w:r>
            <w:r>
              <w:rPr>
                <w:rFonts w:hint="eastAsia" w:ascii="Times New Roman" w:hAnsi="Times New Roman" w:eastAsia="宋体"/>
                <w:color w:val="auto"/>
                <w:kern w:val="0"/>
                <w:sz w:val="24"/>
                <w:szCs w:val="24"/>
                <w:lang w:val="en-US" w:eastAsia="zh-CN"/>
              </w:rPr>
              <w:t>。推进兴仁换—独山线路、奢香—鸭溪双回线路、威赫电厂送出</w:t>
            </w:r>
            <w:r>
              <w:rPr>
                <w:rFonts w:hint="eastAsia" w:ascii="宋体" w:hAnsi="宋体" w:eastAsia="宋体" w:cs="宋体"/>
                <w:color w:val="auto"/>
                <w:kern w:val="0"/>
                <w:sz w:val="24"/>
                <w:szCs w:val="24"/>
                <w:lang w:val="en-US" w:eastAsia="zh-CN"/>
              </w:rPr>
              <w:t>等500千</w:t>
            </w:r>
            <w:r>
              <w:rPr>
                <w:rFonts w:hint="eastAsia" w:ascii="Times New Roman" w:hAnsi="Times New Roman" w:eastAsia="宋体"/>
                <w:color w:val="auto"/>
                <w:kern w:val="0"/>
                <w:sz w:val="24"/>
                <w:szCs w:val="24"/>
                <w:lang w:val="en-US" w:eastAsia="zh-CN"/>
              </w:rPr>
              <w:t>伏线路建设</w:t>
            </w:r>
            <w:r>
              <w:rPr>
                <w:rFonts w:hint="eastAsia" w:ascii="Times New Roman" w:hAnsi="Times New Roman"/>
                <w:color w:val="auto"/>
                <w:kern w:val="0"/>
                <w:sz w:val="24"/>
                <w:szCs w:val="24"/>
                <w:lang w:val="en-US" w:eastAsia="zh-CN"/>
              </w:rPr>
              <w:t>。</w:t>
            </w:r>
          </w:p>
          <w:p w14:paraId="31CBAA28">
            <w:pPr>
              <w:pStyle w:val="9"/>
              <w:ind w:firstLine="482" w:firstLineChars="200"/>
              <w:rPr>
                <w:rFonts w:hint="eastAsia" w:ascii="Times New Roman" w:hAnsi="Times New Roman" w:eastAsia="宋体"/>
                <w:color w:val="auto"/>
                <w:kern w:val="0"/>
                <w:sz w:val="24"/>
                <w:szCs w:val="24"/>
                <w:lang w:eastAsia="zh-CN"/>
              </w:rPr>
            </w:pPr>
            <w:r>
              <w:rPr>
                <w:rFonts w:hint="eastAsia" w:ascii="Times New Roman" w:hAnsi="Times New Roman" w:eastAsia="宋体"/>
                <w:b/>
                <w:bCs/>
                <w:color w:val="auto"/>
                <w:kern w:val="0"/>
                <w:sz w:val="24"/>
                <w:szCs w:val="24"/>
                <w:lang w:eastAsia="zh-CN"/>
              </w:rPr>
              <w:t>两气两能</w:t>
            </w:r>
            <w:r>
              <w:rPr>
                <w:rFonts w:hint="eastAsia" w:ascii="Times New Roman" w:hAnsi="Times New Roman" w:eastAsia="宋体"/>
                <w:b w:val="0"/>
                <w:bCs w:val="0"/>
                <w:color w:val="auto"/>
                <w:kern w:val="0"/>
                <w:sz w:val="24"/>
                <w:szCs w:val="24"/>
                <w:lang w:eastAsia="zh-CN"/>
              </w:rPr>
              <w:t>。推进毕节、六盘水等煤层气开发利用基地建设。推进正安、习水、道真、岑巩等地页岩气勘探开发建设，重点推进正安区块安场向斜页岩气勘探开发、习水等页岩气开发利用项目建设。</w:t>
            </w:r>
            <w:r>
              <w:rPr>
                <w:rFonts w:hint="eastAsia" w:ascii="Times New Roman" w:hAnsi="Times New Roman" w:eastAsia="宋体"/>
                <w:color w:val="auto"/>
                <w:kern w:val="0"/>
                <w:sz w:val="24"/>
                <w:szCs w:val="24"/>
              </w:rPr>
              <w:t>加快氢能产业基地建设，打造“一轴、一带、三线”氢能产业发展核心地带（一轴：“贵阳-安顺-六盘水”氢能产业发展核心轴</w:t>
            </w:r>
            <w:r>
              <w:rPr>
                <w:rFonts w:hint="eastAsia" w:ascii="Times New Roman" w:hAnsi="Times New Roman"/>
                <w:color w:val="auto"/>
                <w:kern w:val="0"/>
                <w:sz w:val="24"/>
                <w:szCs w:val="24"/>
                <w:lang w:eastAsia="zh-CN"/>
              </w:rPr>
              <w:t>；</w:t>
            </w:r>
            <w:r>
              <w:rPr>
                <w:rFonts w:hint="eastAsia" w:ascii="Times New Roman" w:hAnsi="Times New Roman" w:eastAsia="宋体"/>
                <w:color w:val="auto"/>
                <w:kern w:val="0"/>
                <w:sz w:val="24"/>
                <w:szCs w:val="24"/>
              </w:rPr>
              <w:t>一带：“毕节-六盘水-兴义”氢能产业循环经济带</w:t>
            </w:r>
            <w:r>
              <w:rPr>
                <w:rFonts w:hint="eastAsia" w:ascii="Times New Roman" w:hAnsi="Times New Roman"/>
                <w:color w:val="auto"/>
                <w:kern w:val="0"/>
                <w:sz w:val="24"/>
                <w:szCs w:val="24"/>
                <w:lang w:eastAsia="zh-CN"/>
              </w:rPr>
              <w:t>；</w:t>
            </w:r>
            <w:r>
              <w:rPr>
                <w:rFonts w:hint="eastAsia" w:ascii="Times New Roman" w:hAnsi="Times New Roman" w:eastAsia="宋体"/>
                <w:color w:val="auto"/>
                <w:kern w:val="0"/>
                <w:sz w:val="24"/>
                <w:szCs w:val="24"/>
              </w:rPr>
              <w:t>三线：三条“红色旅游-绿色氢途”氢能应用示范专线。）。推进浅层地热能开发利用。</w:t>
            </w:r>
          </w:p>
          <w:p w14:paraId="5A3C05FC">
            <w:pPr>
              <w:pStyle w:val="9"/>
              <w:ind w:firstLine="482" w:firstLineChars="200"/>
              <w:rPr>
                <w:rFonts w:ascii="Times New Roman" w:hAnsi="Times New Roman" w:eastAsia="宋体"/>
                <w:color w:val="auto"/>
                <w:kern w:val="0"/>
                <w:sz w:val="24"/>
              </w:rPr>
            </w:pPr>
            <w:r>
              <w:rPr>
                <w:rFonts w:hint="eastAsia"/>
                <w:b/>
                <w:bCs/>
                <w:color w:val="auto"/>
                <w:sz w:val="24"/>
                <w:szCs w:val="24"/>
                <w:lang w:eastAsia="zh-CN"/>
              </w:rPr>
              <w:t>新能源</w:t>
            </w:r>
            <w:r>
              <w:rPr>
                <w:rFonts w:hint="eastAsia"/>
                <w:b w:val="0"/>
                <w:bCs w:val="0"/>
                <w:color w:val="auto"/>
                <w:sz w:val="24"/>
                <w:szCs w:val="24"/>
                <w:lang w:eastAsia="zh-CN"/>
              </w:rPr>
              <w:t>。</w:t>
            </w:r>
            <w:r>
              <w:rPr>
                <w:rFonts w:hint="eastAsia"/>
                <w:color w:val="auto"/>
                <w:sz w:val="24"/>
                <w:szCs w:val="24"/>
              </w:rPr>
              <w:t>着力建设乌江、南盘江、北盘江、清水江流域“四个一体化”水风光可再生能源综合基地及风光水火储一体化项目，推进毕节、六盘水、安顺、黔西南、黔南等五个百万级光伏基地建设。推进花溪二期、三穗、六枝、遵义东部等城市生活垃圾发电项目建设。</w:t>
            </w:r>
          </w:p>
        </w:tc>
      </w:tr>
    </w:tbl>
    <w:p w14:paraId="310CB7FA">
      <w:pPr>
        <w:pStyle w:val="2"/>
        <w:rPr>
          <w:color w:val="auto"/>
        </w:rPr>
      </w:pPr>
    </w:p>
    <w:p w14:paraId="7E8D87DB">
      <w:pPr>
        <w:rPr>
          <w:color w:val="auto"/>
        </w:rPr>
      </w:pPr>
    </w:p>
    <w:p w14:paraId="48E1AF1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10" w:name="_Toc20484"/>
      <w:bookmarkStart w:id="211" w:name="_Toc14593_WPSOffice_Level3"/>
      <w:bookmarkStart w:id="212" w:name="_Toc27720"/>
      <w:bookmarkStart w:id="213" w:name="_Toc1935"/>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．现代</w:t>
      </w:r>
      <w:r>
        <w:rPr>
          <w:rFonts w:hint="eastAsia" w:ascii="Times New Roman" w:hAnsi="Times New Roman" w:eastAsia="仿宋_GB2312" w:cs="仿宋_GB2312"/>
          <w:b/>
          <w:color w:val="auto"/>
          <w:sz w:val="32"/>
          <w:szCs w:val="32"/>
        </w:rPr>
        <w:t>化工</w:t>
      </w:r>
      <w:bookmarkEnd w:id="206"/>
      <w:bookmarkEnd w:id="207"/>
      <w:bookmarkEnd w:id="210"/>
      <w:bookmarkEnd w:id="211"/>
      <w:bookmarkEnd w:id="212"/>
      <w:bookmarkEnd w:id="213"/>
    </w:p>
    <w:p w14:paraId="0211AF3F">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楷体_GB2312"/>
          <w:color w:val="auto"/>
          <w:sz w:val="32"/>
          <w:szCs w:val="32"/>
        </w:rPr>
        <w:t>依托贵州磷、煤、重晶石等资源优势，聚焦产业</w:t>
      </w:r>
      <w:r>
        <w:rPr>
          <w:rFonts w:hint="eastAsia" w:ascii="Times New Roman" w:hAnsi="Times New Roman" w:eastAsia="仿宋_GB2312" w:cs="楷体_GB2312"/>
          <w:color w:val="auto"/>
          <w:sz w:val="32"/>
          <w:szCs w:val="32"/>
          <w:lang w:eastAsia="zh-CN"/>
        </w:rPr>
        <w:t>规模化、</w:t>
      </w:r>
      <w:r>
        <w:rPr>
          <w:rFonts w:hint="eastAsia" w:ascii="Times New Roman" w:hAnsi="Times New Roman" w:eastAsia="仿宋_GB2312" w:cs="楷体_GB2312"/>
          <w:color w:val="auto"/>
          <w:sz w:val="32"/>
          <w:szCs w:val="32"/>
        </w:rPr>
        <w:t>精深化、绿色化，推进现代化工向深加工、精细化方向发展，加快推动磷化工产业</w:t>
      </w:r>
      <w:r>
        <w:rPr>
          <w:rFonts w:hint="eastAsia" w:ascii="仿宋_GB2312" w:hAnsi="仿宋_GB2312" w:eastAsia="仿宋_GB2312" w:cs="仿宋_GB2312"/>
          <w:color w:val="auto"/>
          <w:sz w:val="32"/>
          <w:szCs w:val="32"/>
        </w:rPr>
        <w:t>精细化，推进煤化工产业新型化，促进特色化工产业高端化发展，打造全国重要磷煤化工产业基地。</w:t>
      </w:r>
      <w:r>
        <w:rPr>
          <w:rFonts w:hint="eastAsia" w:ascii="仿宋_GB2312" w:hAnsi="仿宋_GB2312" w:eastAsia="仿宋_GB2312" w:cs="仿宋_GB2312"/>
          <w:bCs/>
          <w:color w:val="auto"/>
          <w:sz w:val="32"/>
          <w:szCs w:val="32"/>
        </w:rPr>
        <w:t>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bCs/>
          <w:color w:val="auto"/>
          <w:sz w:val="32"/>
          <w:szCs w:val="32"/>
        </w:rPr>
        <w:t>全省现代化工产业总产值达到</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bCs/>
          <w:color w:val="auto"/>
          <w:sz w:val="32"/>
          <w:szCs w:val="32"/>
        </w:rPr>
        <w:t>亿元。</w:t>
      </w:r>
    </w:p>
    <w:p w14:paraId="62E0BF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重点推动</w:t>
      </w:r>
      <w:r>
        <w:rPr>
          <w:rFonts w:ascii="Times New Roman" w:hAnsi="Times New Roman" w:eastAsia="仿宋_GB2312" w:cs="楷体_GB2312"/>
          <w:b/>
          <w:bCs/>
          <w:color w:val="auto"/>
          <w:sz w:val="32"/>
          <w:szCs w:val="32"/>
        </w:rPr>
        <w:t>磷化工精细化</w:t>
      </w:r>
      <w:r>
        <w:rPr>
          <w:rFonts w:hint="eastAsia" w:ascii="Times New Roman" w:hAnsi="Times New Roman" w:eastAsia="仿宋_GB2312" w:cs="楷体_GB2312"/>
          <w:b/>
          <w:bCs/>
          <w:color w:val="auto"/>
          <w:sz w:val="32"/>
          <w:szCs w:val="32"/>
        </w:rPr>
        <w:t>。</w:t>
      </w:r>
      <w:r>
        <w:rPr>
          <w:rFonts w:ascii="Times New Roman" w:hAnsi="Times New Roman" w:eastAsia="仿宋_GB2312" w:cs="楷体_GB2312"/>
          <w:color w:val="auto"/>
          <w:sz w:val="32"/>
          <w:szCs w:val="32"/>
        </w:rPr>
        <w:t>合理开发利用磷矿资源，提升磷矿共</w:t>
      </w:r>
      <w:r>
        <w:rPr>
          <w:rFonts w:hint="eastAsia" w:ascii="Times New Roman" w:hAnsi="Times New Roman" w:eastAsia="仿宋_GB2312" w:cs="楷体_GB2312"/>
          <w:color w:val="auto"/>
          <w:sz w:val="32"/>
          <w:szCs w:val="32"/>
        </w:rPr>
        <w:t>伴</w:t>
      </w:r>
      <w:r>
        <w:rPr>
          <w:rFonts w:ascii="Times New Roman" w:hAnsi="Times New Roman" w:eastAsia="仿宋_GB2312" w:cs="楷体_GB2312"/>
          <w:color w:val="auto"/>
          <w:sz w:val="32"/>
          <w:szCs w:val="32"/>
        </w:rPr>
        <w:t>生资源</w:t>
      </w:r>
      <w:r>
        <w:rPr>
          <w:rFonts w:hint="eastAsia" w:ascii="Times New Roman" w:hAnsi="Times New Roman" w:eastAsia="仿宋_GB2312" w:cs="楷体_GB2312"/>
          <w:color w:val="auto"/>
          <w:sz w:val="32"/>
          <w:szCs w:val="32"/>
        </w:rPr>
        <w:t>回收</w:t>
      </w:r>
      <w:r>
        <w:rPr>
          <w:rFonts w:ascii="Times New Roman" w:hAnsi="Times New Roman" w:eastAsia="仿宋_GB2312" w:cs="楷体_GB2312"/>
          <w:color w:val="auto"/>
          <w:sz w:val="32"/>
          <w:szCs w:val="32"/>
        </w:rPr>
        <w:t>利用比重。</w:t>
      </w:r>
      <w:r>
        <w:rPr>
          <w:rFonts w:hint="eastAsia" w:ascii="Times New Roman" w:hAnsi="Times New Roman" w:eastAsia="仿宋_GB2312" w:cs="楷体_GB2312"/>
          <w:color w:val="auto"/>
          <w:sz w:val="32"/>
          <w:szCs w:val="32"/>
        </w:rPr>
        <w:t>着力发展</w:t>
      </w:r>
      <w:r>
        <w:rPr>
          <w:rFonts w:ascii="Times New Roman" w:hAnsi="Times New Roman" w:eastAsia="仿宋_GB2312" w:cs="楷体_GB2312"/>
          <w:color w:val="auto"/>
          <w:sz w:val="32"/>
          <w:szCs w:val="32"/>
        </w:rPr>
        <w:t>水溶肥、缓控释肥、</w:t>
      </w:r>
      <w:r>
        <w:rPr>
          <w:rFonts w:hint="eastAsia" w:ascii="Times New Roman" w:hAnsi="Times New Roman" w:eastAsia="仿宋_GB2312" w:cs="楷体_GB2312"/>
          <w:color w:val="auto"/>
          <w:sz w:val="32"/>
          <w:szCs w:val="32"/>
        </w:rPr>
        <w:t>中微量元素</w:t>
      </w:r>
      <w:r>
        <w:rPr>
          <w:rFonts w:ascii="Times New Roman" w:hAnsi="Times New Roman" w:eastAsia="仿宋_GB2312" w:cs="楷体_GB2312"/>
          <w:color w:val="auto"/>
          <w:sz w:val="32"/>
          <w:szCs w:val="32"/>
        </w:rPr>
        <w:t>复合肥等新型肥料</w:t>
      </w:r>
      <w:r>
        <w:rPr>
          <w:rFonts w:hint="eastAsia" w:ascii="Times New Roman" w:hAnsi="Times New Roman" w:eastAsia="仿宋_GB2312" w:cs="楷体_GB2312"/>
          <w:color w:val="auto"/>
          <w:sz w:val="32"/>
          <w:szCs w:val="32"/>
        </w:rPr>
        <w:t>。提高精细</w:t>
      </w:r>
      <w:r>
        <w:rPr>
          <w:rFonts w:ascii="Times New Roman" w:hAnsi="Times New Roman" w:eastAsia="仿宋_GB2312" w:cs="楷体_GB2312"/>
          <w:color w:val="auto"/>
          <w:sz w:val="32"/>
          <w:szCs w:val="32"/>
        </w:rPr>
        <w:t>磷酸盐</w:t>
      </w:r>
      <w:r>
        <w:rPr>
          <w:rFonts w:hint="eastAsia" w:ascii="Times New Roman" w:hAnsi="Times New Roman" w:eastAsia="仿宋_GB2312" w:cs="楷体_GB2312"/>
          <w:color w:val="auto"/>
          <w:sz w:val="32"/>
          <w:szCs w:val="32"/>
        </w:rPr>
        <w:t>、磷系阻燃</w:t>
      </w:r>
      <w:r>
        <w:rPr>
          <w:rFonts w:ascii="Times New Roman" w:hAnsi="Times New Roman" w:eastAsia="仿宋_GB2312" w:cs="楷体_GB2312"/>
          <w:color w:val="auto"/>
          <w:sz w:val="32"/>
          <w:szCs w:val="32"/>
        </w:rPr>
        <w:t>剂、</w:t>
      </w:r>
      <w:r>
        <w:rPr>
          <w:rFonts w:hint="eastAsia" w:ascii="Times New Roman" w:hAnsi="Times New Roman" w:eastAsia="仿宋_GB2312" w:cs="楷体_GB2312"/>
          <w:color w:val="auto"/>
          <w:sz w:val="32"/>
          <w:szCs w:val="32"/>
        </w:rPr>
        <w:t>表面</w:t>
      </w:r>
      <w:r>
        <w:rPr>
          <w:rFonts w:ascii="Times New Roman" w:hAnsi="Times New Roman" w:eastAsia="仿宋_GB2312" w:cs="楷体_GB2312"/>
          <w:color w:val="auto"/>
          <w:sz w:val="32"/>
          <w:szCs w:val="32"/>
        </w:rPr>
        <w:t>活性剂、抗氧化剂等</w:t>
      </w:r>
      <w:r>
        <w:rPr>
          <w:rFonts w:hint="eastAsia" w:ascii="Times New Roman" w:hAnsi="Times New Roman" w:eastAsia="仿宋_GB2312" w:cs="楷体_GB2312"/>
          <w:color w:val="auto"/>
          <w:sz w:val="32"/>
          <w:szCs w:val="32"/>
        </w:rPr>
        <w:t>功能性、专用性</w:t>
      </w:r>
      <w:r>
        <w:rPr>
          <w:rFonts w:ascii="Times New Roman" w:hAnsi="Times New Roman" w:eastAsia="仿宋_GB2312" w:cs="楷体_GB2312"/>
          <w:color w:val="auto"/>
          <w:sz w:val="32"/>
          <w:szCs w:val="32"/>
        </w:rPr>
        <w:t>产品比重。提升高纯黄磷、赤磷、碳</w:t>
      </w:r>
      <w:r>
        <w:rPr>
          <w:rFonts w:hint="eastAsia" w:ascii="Times New Roman" w:hAnsi="Times New Roman" w:eastAsia="仿宋_GB2312" w:cs="楷体_GB2312"/>
          <w:color w:val="auto"/>
          <w:sz w:val="32"/>
          <w:szCs w:val="32"/>
        </w:rPr>
        <w:t>一化工</w:t>
      </w:r>
      <w:r>
        <w:rPr>
          <w:rFonts w:ascii="Times New Roman" w:hAnsi="Times New Roman" w:eastAsia="仿宋_GB2312" w:cs="楷体_GB2312"/>
          <w:color w:val="auto"/>
          <w:sz w:val="32"/>
          <w:szCs w:val="32"/>
        </w:rPr>
        <w:t>等产品比重。</w:t>
      </w:r>
      <w:r>
        <w:rPr>
          <w:rFonts w:hint="eastAsia" w:ascii="Times New Roman" w:hAnsi="Times New Roman" w:eastAsia="仿宋_GB2312" w:cs="楷体_GB2312"/>
          <w:color w:val="auto"/>
          <w:sz w:val="32"/>
          <w:szCs w:val="32"/>
          <w:lang w:val="en-US" w:eastAsia="zh-CN"/>
        </w:rPr>
        <w:t>大力</w:t>
      </w:r>
      <w:r>
        <w:rPr>
          <w:rFonts w:hint="eastAsia" w:ascii="Times New Roman" w:hAnsi="Times New Roman" w:eastAsia="仿宋_GB2312" w:cs="楷体_GB2312"/>
          <w:color w:val="auto"/>
          <w:sz w:val="32"/>
          <w:szCs w:val="32"/>
        </w:rPr>
        <w:t>开发磷石膏等磷化工副产物综合利用新技术，提高磷石膏综合利用的比重，加快构建磷矿石采选、初加工、深加工、副产物综合利用的完整产业链。</w:t>
      </w:r>
    </w:p>
    <w:p w14:paraId="4CC9DA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b/>
          <w:bCs/>
          <w:color w:val="auto"/>
          <w:sz w:val="32"/>
          <w:szCs w:val="32"/>
        </w:rPr>
      </w:pPr>
      <w:r>
        <w:rPr>
          <w:rFonts w:hint="eastAsia" w:ascii="Times New Roman" w:hAnsi="Times New Roman" w:eastAsia="仿宋_GB2312" w:cs="楷体_GB2312"/>
          <w:b/>
          <w:bCs/>
          <w:color w:val="auto"/>
          <w:sz w:val="32"/>
          <w:szCs w:val="32"/>
        </w:rPr>
        <w:t>积极推进煤化工</w:t>
      </w:r>
      <w:r>
        <w:rPr>
          <w:rFonts w:ascii="Times New Roman" w:hAnsi="Times New Roman" w:eastAsia="仿宋_GB2312" w:cs="楷体_GB2312"/>
          <w:b/>
          <w:bCs/>
          <w:color w:val="auto"/>
          <w:sz w:val="32"/>
          <w:szCs w:val="32"/>
        </w:rPr>
        <w:t>新型化。</w:t>
      </w:r>
      <w:r>
        <w:rPr>
          <w:rFonts w:hint="eastAsia" w:ascii="Times New Roman" w:hAnsi="Times New Roman" w:eastAsia="仿宋_GB2312" w:cs="楷体_GB2312"/>
          <w:color w:val="auto"/>
          <w:sz w:val="32"/>
          <w:szCs w:val="32"/>
        </w:rPr>
        <w:t>以煤炭资源高效利用为主攻方向，</w:t>
      </w:r>
      <w:r>
        <w:rPr>
          <w:rFonts w:hint="eastAsia" w:ascii="Times New Roman" w:hAnsi="Times New Roman" w:eastAsia="仿宋_GB2312" w:cs="楷体_GB2312"/>
          <w:bCs/>
          <w:color w:val="auto"/>
          <w:sz w:val="32"/>
          <w:szCs w:val="32"/>
        </w:rPr>
        <w:t>改造</w:t>
      </w:r>
      <w:r>
        <w:rPr>
          <w:rFonts w:ascii="Times New Roman" w:hAnsi="Times New Roman" w:eastAsia="仿宋_GB2312" w:cs="楷体_GB2312"/>
          <w:bCs/>
          <w:color w:val="auto"/>
          <w:sz w:val="32"/>
          <w:szCs w:val="32"/>
        </w:rPr>
        <w:t>提升传统煤化工产业，应用先进</w:t>
      </w:r>
      <w:r>
        <w:rPr>
          <w:rFonts w:hint="eastAsia" w:ascii="Times New Roman" w:hAnsi="Times New Roman" w:eastAsia="仿宋_GB2312" w:cs="楷体_GB2312"/>
          <w:bCs/>
          <w:color w:val="auto"/>
          <w:sz w:val="32"/>
          <w:szCs w:val="32"/>
        </w:rPr>
        <w:t>原</w:t>
      </w:r>
      <w:r>
        <w:rPr>
          <w:rFonts w:ascii="Times New Roman" w:hAnsi="Times New Roman" w:eastAsia="仿宋_GB2312" w:cs="楷体_GB2312"/>
          <w:bCs/>
          <w:color w:val="auto"/>
          <w:sz w:val="32"/>
          <w:szCs w:val="32"/>
        </w:rPr>
        <w:t>煤气化技术重点改造传统甲醇、合成氨装置</w:t>
      </w:r>
      <w:r>
        <w:rPr>
          <w:rFonts w:hint="eastAsia" w:ascii="Times New Roman" w:hAnsi="Times New Roman" w:eastAsia="仿宋_GB2312" w:cs="楷体_GB2312"/>
          <w:bCs/>
          <w:color w:val="auto"/>
          <w:sz w:val="32"/>
          <w:szCs w:val="32"/>
        </w:rPr>
        <w:t>，</w:t>
      </w:r>
      <w:r>
        <w:rPr>
          <w:rFonts w:ascii="Times New Roman" w:hAnsi="Times New Roman" w:eastAsia="仿宋_GB2312" w:cs="楷体_GB2312"/>
          <w:bCs/>
          <w:color w:val="auto"/>
          <w:sz w:val="32"/>
          <w:szCs w:val="32"/>
        </w:rPr>
        <w:t>采用先进技术改造现有</w:t>
      </w:r>
      <w:r>
        <w:rPr>
          <w:rFonts w:hint="eastAsia" w:ascii="Times New Roman" w:hAnsi="Times New Roman" w:eastAsia="仿宋_GB2312" w:cs="楷体_GB2312"/>
          <w:bCs/>
          <w:color w:val="auto"/>
          <w:sz w:val="32"/>
          <w:szCs w:val="32"/>
        </w:rPr>
        <w:t>生产</w:t>
      </w:r>
      <w:r>
        <w:rPr>
          <w:rFonts w:ascii="Times New Roman" w:hAnsi="Times New Roman" w:eastAsia="仿宋_GB2312" w:cs="楷体_GB2312"/>
          <w:bCs/>
          <w:color w:val="auto"/>
          <w:sz w:val="32"/>
          <w:szCs w:val="32"/>
        </w:rPr>
        <w:t>装置。</w:t>
      </w:r>
      <w:r>
        <w:rPr>
          <w:rFonts w:hint="eastAsia" w:ascii="Times New Roman" w:hAnsi="Times New Roman" w:eastAsia="仿宋_GB2312" w:cs="楷体_GB2312"/>
          <w:bCs/>
          <w:color w:val="auto"/>
          <w:sz w:val="32"/>
          <w:szCs w:val="32"/>
        </w:rPr>
        <w:t>加快发展煤制聚乙醇酸</w:t>
      </w:r>
      <w:r>
        <w:rPr>
          <w:rFonts w:hint="eastAsia" w:ascii="仿宋_GB2312" w:hAnsi="仿宋_GB2312" w:eastAsia="仿宋_GB2312" w:cs="仿宋_GB2312"/>
          <w:bCs/>
          <w:color w:val="auto"/>
          <w:sz w:val="32"/>
          <w:szCs w:val="32"/>
        </w:rPr>
        <w:t>（PGA）</w:t>
      </w:r>
      <w:r>
        <w:rPr>
          <w:rFonts w:hint="eastAsia" w:ascii="Times New Roman" w:hAnsi="Times New Roman" w:eastAsia="仿宋_GB2312" w:cs="楷体_GB2312"/>
          <w:bCs/>
          <w:color w:val="auto"/>
          <w:sz w:val="32"/>
          <w:szCs w:val="32"/>
        </w:rPr>
        <w:t>、煤制</w:t>
      </w:r>
      <w:r>
        <w:rPr>
          <w:rFonts w:ascii="Times New Roman" w:hAnsi="Times New Roman" w:eastAsia="仿宋_GB2312" w:cs="楷体_GB2312"/>
          <w:bCs/>
          <w:color w:val="auto"/>
          <w:sz w:val="32"/>
          <w:szCs w:val="32"/>
        </w:rPr>
        <w:t>烯烃、</w:t>
      </w:r>
      <w:r>
        <w:rPr>
          <w:rFonts w:hint="eastAsia" w:ascii="Times New Roman" w:hAnsi="Times New Roman" w:eastAsia="仿宋_GB2312" w:cs="楷体_GB2312"/>
          <w:bCs/>
          <w:color w:val="auto"/>
          <w:sz w:val="32"/>
          <w:szCs w:val="32"/>
        </w:rPr>
        <w:t>芳</w:t>
      </w:r>
      <w:r>
        <w:rPr>
          <w:rFonts w:ascii="Times New Roman" w:hAnsi="Times New Roman" w:eastAsia="仿宋_GB2312" w:cs="楷体_GB2312"/>
          <w:bCs/>
          <w:color w:val="auto"/>
          <w:sz w:val="32"/>
          <w:szCs w:val="32"/>
        </w:rPr>
        <w:t>烃、乙二醇</w:t>
      </w:r>
      <w:r>
        <w:rPr>
          <w:rFonts w:hint="eastAsia" w:ascii="Times New Roman" w:hAnsi="Times New Roman" w:eastAsia="仿宋_GB2312" w:cs="楷体_GB2312"/>
          <w:bCs/>
          <w:color w:val="auto"/>
          <w:sz w:val="32"/>
          <w:szCs w:val="32"/>
        </w:rPr>
        <w:t>等煤基材料及</w:t>
      </w:r>
      <w:r>
        <w:rPr>
          <w:rFonts w:ascii="Times New Roman" w:hAnsi="Times New Roman" w:eastAsia="仿宋_GB2312" w:cs="楷体_GB2312"/>
          <w:bCs/>
          <w:color w:val="auto"/>
          <w:sz w:val="32"/>
          <w:szCs w:val="32"/>
        </w:rPr>
        <w:t>聚酯</w:t>
      </w:r>
      <w:r>
        <w:rPr>
          <w:rFonts w:hint="eastAsia" w:ascii="Times New Roman" w:hAnsi="Times New Roman" w:eastAsia="仿宋_GB2312" w:cs="楷体_GB2312"/>
          <w:bCs/>
          <w:color w:val="auto"/>
          <w:sz w:val="32"/>
          <w:szCs w:val="32"/>
        </w:rPr>
        <w:t>材料、可降解塑料</w:t>
      </w:r>
      <w:r>
        <w:rPr>
          <w:rFonts w:ascii="Times New Roman" w:hAnsi="Times New Roman" w:eastAsia="仿宋_GB2312" w:cs="楷体_GB2312"/>
          <w:bCs/>
          <w:color w:val="auto"/>
          <w:sz w:val="32"/>
          <w:szCs w:val="32"/>
        </w:rPr>
        <w:t>等产品</w:t>
      </w:r>
      <w:r>
        <w:rPr>
          <w:rFonts w:hint="eastAsia" w:ascii="Times New Roman" w:hAnsi="Times New Roman" w:eastAsia="仿宋_GB2312" w:cs="楷体_GB2312"/>
          <w:bCs/>
          <w:color w:val="auto"/>
          <w:sz w:val="32"/>
          <w:szCs w:val="32"/>
        </w:rPr>
        <w:t>。</w:t>
      </w:r>
    </w:p>
    <w:p w14:paraId="19C0C7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加快促进特色</w:t>
      </w:r>
      <w:r>
        <w:rPr>
          <w:rFonts w:ascii="Times New Roman" w:hAnsi="Times New Roman" w:eastAsia="仿宋_GB2312" w:cs="楷体_GB2312"/>
          <w:b/>
          <w:bCs/>
          <w:color w:val="auto"/>
          <w:sz w:val="32"/>
          <w:szCs w:val="32"/>
        </w:rPr>
        <w:t>化工高端化</w:t>
      </w:r>
      <w:r>
        <w:rPr>
          <w:rFonts w:hint="eastAsia" w:ascii="Times New Roman" w:hAnsi="Times New Roman" w:eastAsia="仿宋_GB2312" w:cs="楷体_GB2312"/>
          <w:b/>
          <w:bCs/>
          <w:color w:val="auto"/>
          <w:sz w:val="32"/>
          <w:szCs w:val="32"/>
        </w:rPr>
        <w:t>。</w:t>
      </w:r>
      <w:r>
        <w:rPr>
          <w:rFonts w:hint="eastAsia" w:ascii="Times New Roman" w:hAnsi="Times New Roman" w:eastAsia="仿宋_GB2312" w:cs="楷体_GB2312"/>
          <w:color w:val="auto"/>
          <w:sz w:val="32"/>
          <w:szCs w:val="32"/>
        </w:rPr>
        <w:t>以高端产品研发生产为突破口，</w:t>
      </w:r>
      <w:r>
        <w:rPr>
          <w:rFonts w:ascii="Times New Roman" w:hAnsi="Times New Roman" w:eastAsia="仿宋_GB2312" w:cs="楷体_GB2312"/>
          <w:bCs/>
          <w:color w:val="auto"/>
          <w:sz w:val="32"/>
          <w:szCs w:val="32"/>
        </w:rPr>
        <w:t>改造提升现有</w:t>
      </w:r>
      <w:r>
        <w:rPr>
          <w:rFonts w:hint="eastAsia" w:ascii="Times New Roman" w:hAnsi="Times New Roman" w:eastAsia="仿宋_GB2312" w:cs="楷体_GB2312"/>
          <w:bCs/>
          <w:color w:val="auto"/>
          <w:sz w:val="32"/>
          <w:szCs w:val="32"/>
        </w:rPr>
        <w:t>生产</w:t>
      </w:r>
      <w:r>
        <w:rPr>
          <w:rFonts w:ascii="Times New Roman" w:hAnsi="Times New Roman" w:eastAsia="仿宋_GB2312" w:cs="楷体_GB2312"/>
          <w:bCs/>
          <w:color w:val="auto"/>
          <w:sz w:val="32"/>
          <w:szCs w:val="32"/>
        </w:rPr>
        <w:t>装置，加快发展</w:t>
      </w:r>
      <w:r>
        <w:rPr>
          <w:rFonts w:hint="eastAsia" w:ascii="Times New Roman" w:hAnsi="Times New Roman" w:eastAsia="仿宋_GB2312" w:cs="楷体_GB2312"/>
          <w:bCs/>
          <w:color w:val="auto"/>
          <w:sz w:val="32"/>
          <w:szCs w:val="32"/>
        </w:rPr>
        <w:t>氟化工、碘化工、</w:t>
      </w:r>
      <w:r>
        <w:rPr>
          <w:rFonts w:ascii="Times New Roman" w:hAnsi="Times New Roman" w:eastAsia="仿宋_GB2312" w:cs="楷体_GB2312"/>
          <w:bCs/>
          <w:color w:val="auto"/>
          <w:sz w:val="32"/>
          <w:szCs w:val="32"/>
        </w:rPr>
        <w:t>钡化工、橡胶化工等特色化工</w:t>
      </w:r>
      <w:r>
        <w:rPr>
          <w:rFonts w:hint="eastAsia" w:ascii="Times New Roman" w:hAnsi="Times New Roman" w:eastAsia="仿宋_GB2312" w:cs="楷体_GB2312"/>
          <w:bCs/>
          <w:color w:val="auto"/>
          <w:sz w:val="32"/>
          <w:szCs w:val="32"/>
        </w:rPr>
        <w:t>。加大磷矿伴生氟资源利用，发展电子级精细氟化工、医药级含碘中间体。</w:t>
      </w:r>
      <w:r>
        <w:rPr>
          <w:rFonts w:ascii="Times New Roman" w:hAnsi="Times New Roman" w:eastAsia="仿宋_GB2312" w:cs="楷体_GB2312"/>
          <w:bCs/>
          <w:color w:val="auto"/>
          <w:sz w:val="32"/>
          <w:szCs w:val="32"/>
        </w:rPr>
        <w:t>积极</w:t>
      </w:r>
      <w:r>
        <w:rPr>
          <w:rFonts w:hint="eastAsia" w:ascii="Times New Roman" w:hAnsi="Times New Roman" w:eastAsia="仿宋_GB2312" w:cs="楷体_GB2312"/>
          <w:bCs/>
          <w:color w:val="auto"/>
          <w:sz w:val="32"/>
          <w:szCs w:val="32"/>
        </w:rPr>
        <w:t>发展</w:t>
      </w:r>
      <w:r>
        <w:rPr>
          <w:rFonts w:ascii="Times New Roman" w:hAnsi="Times New Roman" w:eastAsia="仿宋_GB2312" w:cs="楷体_GB2312"/>
          <w:bCs/>
          <w:color w:val="auto"/>
          <w:sz w:val="32"/>
          <w:szCs w:val="32"/>
        </w:rPr>
        <w:t>电子级、试剂级、医药级等钡盐产品</w:t>
      </w:r>
      <w:r>
        <w:rPr>
          <w:rFonts w:hint="eastAsia" w:ascii="Times New Roman" w:hAnsi="Times New Roman" w:eastAsia="仿宋_GB2312" w:cs="楷体_GB2312"/>
          <w:bCs/>
          <w:color w:val="auto"/>
          <w:sz w:val="32"/>
          <w:szCs w:val="32"/>
        </w:rPr>
        <w:t>，</w:t>
      </w:r>
      <w:r>
        <w:rPr>
          <w:rFonts w:ascii="Times New Roman" w:hAnsi="Times New Roman" w:eastAsia="仿宋_GB2312" w:cs="楷体_GB2312"/>
          <w:bCs/>
          <w:color w:val="auto"/>
          <w:sz w:val="32"/>
          <w:szCs w:val="32"/>
        </w:rPr>
        <w:t>加大钡盐废弃物资源综合利用。</w:t>
      </w:r>
      <w:r>
        <w:rPr>
          <w:rFonts w:hint="eastAsia" w:ascii="Times New Roman" w:hAnsi="Times New Roman" w:eastAsia="仿宋_GB2312" w:cs="楷体_GB2312"/>
          <w:bCs/>
          <w:color w:val="auto"/>
          <w:sz w:val="32"/>
          <w:szCs w:val="32"/>
        </w:rPr>
        <w:t>加</w:t>
      </w:r>
      <w:r>
        <w:rPr>
          <w:rFonts w:hint="eastAsia" w:ascii="Times New Roman" w:hAnsi="Times New Roman" w:eastAsia="仿宋_GB2312" w:cs="楷体_GB2312"/>
          <w:color w:val="auto"/>
          <w:sz w:val="32"/>
          <w:szCs w:val="32"/>
        </w:rPr>
        <w:t>快</w:t>
      </w:r>
      <w:r>
        <w:rPr>
          <w:rFonts w:ascii="Times New Roman" w:hAnsi="Times New Roman" w:eastAsia="仿宋_GB2312" w:cs="楷体_GB2312"/>
          <w:color w:val="auto"/>
          <w:sz w:val="32"/>
          <w:szCs w:val="32"/>
        </w:rPr>
        <w:t>橡胶加工产品结构调整，发展特种轮胎、专用轮胎、氟硅橡胶等产品，实现高端化发展。</w:t>
      </w:r>
    </w:p>
    <w:p w14:paraId="4E0F3341">
      <w:pPr>
        <w:pStyle w:val="9"/>
        <w:rPr>
          <w:rFonts w:ascii="Times New Roman" w:hAnsi="Times New Roman"/>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3FD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3369BE25">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3</w:t>
            </w:r>
            <w:r>
              <w:rPr>
                <w:rFonts w:hint="eastAsia" w:asciiTheme="minorEastAsia" w:hAnsiTheme="minorEastAsia" w:eastAsiaTheme="minorEastAsia" w:cstheme="minorEastAsia"/>
                <w:b/>
                <w:color w:val="auto"/>
                <w:kern w:val="0"/>
                <w:sz w:val="28"/>
                <w:szCs w:val="28"/>
              </w:rPr>
              <w:t xml:space="preserve"> 现代化</w:t>
            </w:r>
            <w:r>
              <w:rPr>
                <w:rFonts w:ascii="Times New Roman" w:hAnsi="Times New Roman" w:eastAsia="宋体"/>
                <w:b/>
                <w:color w:val="auto"/>
                <w:kern w:val="0"/>
                <w:sz w:val="28"/>
                <w:szCs w:val="28"/>
              </w:rPr>
              <w:t>工产业</w:t>
            </w:r>
            <w:r>
              <w:rPr>
                <w:rFonts w:hint="eastAsia" w:ascii="Times New Roman" w:hAnsi="Times New Roman" w:eastAsia="宋体"/>
                <w:b/>
                <w:color w:val="auto"/>
                <w:kern w:val="0"/>
                <w:sz w:val="28"/>
                <w:szCs w:val="28"/>
              </w:rPr>
              <w:t>重大项目</w:t>
            </w:r>
          </w:p>
        </w:tc>
      </w:tr>
      <w:tr w14:paraId="3ABC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4E723AE">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磷化工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重点推进贵州磷化集团750万吨/年高品位磷矿石提质技改工程、2×40万吨湿法净化磷酸及后加工、黄磷后加工</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项目</w:t>
            </w:r>
            <w:r>
              <w:rPr>
                <w:rFonts w:hint="eastAsia" w:ascii="宋体" w:hAnsi="宋体" w:eastAsia="宋体" w:cs="宋体"/>
                <w:color w:val="auto"/>
                <w:kern w:val="0"/>
                <w:sz w:val="24"/>
                <w:szCs w:val="24"/>
                <w:lang w:val="en-US" w:eastAsia="zh-CN"/>
              </w:rPr>
              <w:t>建设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加快推进</w:t>
            </w:r>
            <w:r>
              <w:rPr>
                <w:rFonts w:hint="eastAsia" w:ascii="宋体" w:hAnsi="宋体" w:eastAsia="宋体" w:cs="宋体"/>
                <w:color w:val="auto"/>
                <w:kern w:val="0"/>
                <w:sz w:val="24"/>
                <w:szCs w:val="24"/>
              </w:rPr>
              <w:t>金正大20万吨/年水溶肥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贵州芭田2×30万吨/年硝酸复肥酸性废水及钙镁元素资源回收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贵州新天鑫10万吨/年碳酸二甲酯及7万吨/年草酸</w:t>
            </w:r>
            <w:r>
              <w:rPr>
                <w:rFonts w:hint="eastAsia" w:ascii="宋体" w:hAnsi="宋体" w:eastAsia="宋体" w:cs="宋体"/>
                <w:color w:val="auto"/>
                <w:kern w:val="0"/>
                <w:sz w:val="24"/>
                <w:szCs w:val="24"/>
                <w:lang w:val="en-US" w:eastAsia="zh-CN"/>
              </w:rPr>
              <w:t>等项目建设</w:t>
            </w:r>
            <w:r>
              <w:rPr>
                <w:rFonts w:hint="eastAsia" w:ascii="宋体" w:hAnsi="宋体" w:eastAsia="宋体" w:cs="宋体"/>
                <w:color w:val="auto"/>
                <w:kern w:val="0"/>
                <w:sz w:val="24"/>
                <w:szCs w:val="24"/>
              </w:rPr>
              <w:t>。</w:t>
            </w:r>
          </w:p>
          <w:p w14:paraId="274C91EB">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煤化工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重点推进中石化织金50万吨/年聚乙醇酸</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黔希煤化工40万吨/年聚碳酸酯</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纳雍200万吨/年煤制清洁燃料</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兴仁60万吨/年煤制烯烃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盘州500万吨/年煤焦化一体化</w:t>
            </w:r>
            <w:r>
              <w:rPr>
                <w:rFonts w:hint="eastAsia" w:ascii="宋体" w:hAnsi="宋体" w:eastAsia="宋体" w:cs="宋体"/>
                <w:color w:val="auto"/>
                <w:kern w:val="0"/>
                <w:sz w:val="24"/>
                <w:szCs w:val="24"/>
                <w:lang w:val="en-US" w:eastAsia="zh-CN"/>
              </w:rPr>
              <w:t>等项目建设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积极推进</w:t>
            </w:r>
            <w:r>
              <w:rPr>
                <w:rFonts w:hint="eastAsia" w:ascii="宋体" w:hAnsi="宋体" w:eastAsia="宋体" w:cs="宋体"/>
                <w:color w:val="auto"/>
                <w:kern w:val="0"/>
                <w:sz w:val="24"/>
                <w:szCs w:val="24"/>
              </w:rPr>
              <w:t>兴义宜化、兴化搬迁入园</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项目</w:t>
            </w:r>
            <w:r>
              <w:rPr>
                <w:rFonts w:hint="eastAsia" w:ascii="宋体" w:hAnsi="宋体" w:eastAsia="宋体" w:cs="宋体"/>
                <w:color w:val="auto"/>
                <w:kern w:val="0"/>
                <w:sz w:val="24"/>
                <w:szCs w:val="24"/>
                <w:lang w:val="en-US" w:eastAsia="zh-CN"/>
              </w:rPr>
              <w:t>建设</w:t>
            </w:r>
            <w:r>
              <w:rPr>
                <w:rFonts w:hint="eastAsia" w:ascii="宋体" w:hAnsi="宋体" w:eastAsia="宋体" w:cs="宋体"/>
                <w:color w:val="auto"/>
                <w:kern w:val="0"/>
                <w:sz w:val="24"/>
                <w:szCs w:val="24"/>
              </w:rPr>
              <w:t>。</w:t>
            </w:r>
          </w:p>
          <w:p w14:paraId="08D3C01F">
            <w:pPr>
              <w:pStyle w:val="9"/>
              <w:ind w:firstLine="482" w:firstLineChars="200"/>
              <w:rPr>
                <w:rFonts w:ascii="Times New Roman" w:hAnsi="Times New Roman" w:eastAsia="宋体"/>
                <w:color w:val="auto"/>
                <w:kern w:val="0"/>
                <w:sz w:val="24"/>
                <w:szCs w:val="24"/>
              </w:rPr>
            </w:pPr>
            <w:r>
              <w:rPr>
                <w:rFonts w:hint="eastAsia" w:ascii="宋体" w:hAnsi="宋体" w:eastAsia="宋体" w:cs="宋体"/>
                <w:b/>
                <w:bCs/>
                <w:color w:val="auto"/>
                <w:kern w:val="0"/>
                <w:sz w:val="24"/>
                <w:szCs w:val="24"/>
              </w:rPr>
              <w:t>特色化工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重点推进贵州磷化集团3×3万吨/年无水氟化氢</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项目</w:t>
            </w:r>
            <w:r>
              <w:rPr>
                <w:rFonts w:hint="eastAsia" w:ascii="宋体" w:hAnsi="宋体" w:eastAsia="宋体" w:cs="宋体"/>
                <w:color w:val="auto"/>
                <w:kern w:val="0"/>
                <w:sz w:val="24"/>
                <w:szCs w:val="24"/>
                <w:lang w:val="en-US" w:eastAsia="zh-CN"/>
              </w:rPr>
              <w:t>建设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积极推进</w:t>
            </w:r>
            <w:r>
              <w:rPr>
                <w:rFonts w:hint="eastAsia" w:ascii="宋体" w:hAnsi="宋体" w:eastAsia="宋体" w:cs="宋体"/>
                <w:color w:val="auto"/>
                <w:kern w:val="0"/>
                <w:sz w:val="24"/>
                <w:szCs w:val="24"/>
              </w:rPr>
              <w:t>安顺红星发展2万吨/年高纯硫酸钡副产1万吨/年硫酸钠</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务川氟钡化工新材料</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项目</w:t>
            </w:r>
            <w:r>
              <w:rPr>
                <w:rFonts w:hint="eastAsia" w:ascii="宋体" w:hAnsi="宋体" w:eastAsia="宋体" w:cs="宋体"/>
                <w:color w:val="auto"/>
                <w:kern w:val="0"/>
                <w:sz w:val="24"/>
                <w:szCs w:val="24"/>
                <w:lang w:val="en-US" w:eastAsia="zh-CN"/>
              </w:rPr>
              <w:t>建设</w:t>
            </w:r>
            <w:r>
              <w:rPr>
                <w:rFonts w:hint="eastAsia" w:ascii="宋体" w:hAnsi="宋体" w:eastAsia="宋体" w:cs="宋体"/>
                <w:color w:val="auto"/>
                <w:kern w:val="0"/>
                <w:sz w:val="24"/>
                <w:szCs w:val="24"/>
              </w:rPr>
              <w:t>。</w:t>
            </w:r>
          </w:p>
        </w:tc>
      </w:tr>
    </w:tbl>
    <w:p w14:paraId="74D389CF">
      <w:pPr>
        <w:rPr>
          <w:color w:val="auto"/>
        </w:rPr>
      </w:pPr>
      <w:bookmarkStart w:id="214" w:name="_Toc22395_WPSOffice_Level3"/>
      <w:bookmarkStart w:id="215" w:name="_Toc16108"/>
    </w:p>
    <w:p w14:paraId="0B22FC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16" w:name="_Toc28868"/>
      <w:bookmarkStart w:id="217" w:name="_Toc24423"/>
      <w:bookmarkStart w:id="218" w:name="_Toc10504_WPSOffice_Level3"/>
      <w:bookmarkStart w:id="219" w:name="_Toc31314"/>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．基础材</w:t>
      </w:r>
      <w:r>
        <w:rPr>
          <w:rFonts w:hint="eastAsia" w:ascii="Times New Roman" w:hAnsi="Times New Roman" w:eastAsia="仿宋_GB2312" w:cs="仿宋_GB2312"/>
          <w:b/>
          <w:color w:val="auto"/>
          <w:sz w:val="32"/>
          <w:szCs w:val="32"/>
        </w:rPr>
        <w:t>料</w:t>
      </w:r>
      <w:bookmarkEnd w:id="214"/>
      <w:bookmarkEnd w:id="215"/>
      <w:bookmarkEnd w:id="216"/>
      <w:bookmarkEnd w:id="217"/>
      <w:bookmarkEnd w:id="218"/>
      <w:bookmarkEnd w:id="219"/>
    </w:p>
    <w:p w14:paraId="253474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楷体_GB2312"/>
          <w:color w:val="auto"/>
          <w:sz w:val="32"/>
          <w:szCs w:val="32"/>
        </w:rPr>
        <w:t>强化资源精深加工和产业链上下游配套衔接，</w:t>
      </w:r>
      <w:r>
        <w:rPr>
          <w:rFonts w:hint="eastAsia" w:ascii="仿宋_GB2312" w:hAnsi="仿宋_GB2312" w:eastAsia="仿宋_GB2312" w:cs="仿宋_GB2312"/>
          <w:snapToGrid/>
          <w:color w:val="auto"/>
          <w:kern w:val="2"/>
          <w:sz w:val="32"/>
          <w:szCs w:val="32"/>
          <w:lang w:val="en-US" w:eastAsia="zh-CN" w:bidi="ar-SA"/>
        </w:rPr>
        <w:t>坚持“分层级补链、分领域强链、</w:t>
      </w:r>
      <w:r>
        <w:rPr>
          <w:rFonts w:hint="eastAsia" w:ascii="仿宋_GB2312" w:hAnsi="仿宋_GB2312" w:eastAsia="仿宋_GB2312" w:cs="仿宋_GB2312"/>
          <w:bCs/>
          <w:color w:val="auto"/>
          <w:sz w:val="32"/>
          <w:szCs w:val="32"/>
          <w:lang w:val="en-US" w:eastAsia="zh-CN"/>
        </w:rPr>
        <w:t>分区域固链</w:t>
      </w:r>
      <w:r>
        <w:rPr>
          <w:rFonts w:hint="eastAsia" w:ascii="仿宋_GB2312" w:hAnsi="仿宋_GB2312" w:eastAsia="仿宋_GB2312" w:cs="仿宋_GB2312"/>
          <w:snapToGrid/>
          <w:color w:val="auto"/>
          <w:kern w:val="2"/>
          <w:sz w:val="32"/>
          <w:szCs w:val="32"/>
          <w:lang w:val="en-US" w:eastAsia="zh-CN" w:bidi="ar-SA"/>
        </w:rPr>
        <w:t>”，</w:t>
      </w:r>
      <w:r>
        <w:rPr>
          <w:rFonts w:hint="eastAsia" w:ascii="Times New Roman" w:hAnsi="Times New Roman" w:eastAsia="仿宋_GB2312" w:cs="楷体_GB2312"/>
          <w:color w:val="auto"/>
          <w:sz w:val="32"/>
          <w:szCs w:val="32"/>
          <w:lang w:val="en-US" w:eastAsia="zh-CN"/>
        </w:rPr>
        <w:t>加快推动铝、钢产业迈向中高端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延伸拓展锰、钛产业链条</w:t>
      </w:r>
      <w:r>
        <w:rPr>
          <w:rFonts w:hint="eastAsia" w:ascii="Times New Roman" w:hAnsi="Times New Roman" w:eastAsia="仿宋_GB2312" w:cs="楷体_GB2312"/>
          <w:color w:val="auto"/>
          <w:sz w:val="32"/>
          <w:szCs w:val="32"/>
          <w:lang w:val="en-US" w:eastAsia="zh-CN"/>
        </w:rPr>
        <w:t>，</w:t>
      </w:r>
      <w:r>
        <w:rPr>
          <w:rFonts w:hint="eastAsia" w:ascii="仿宋_GB2312" w:hAnsi="仿宋_GB2312" w:eastAsia="仿宋_GB2312" w:cs="仿宋_GB2312"/>
          <w:color w:val="auto"/>
          <w:sz w:val="32"/>
          <w:szCs w:val="32"/>
          <w:lang w:val="en-US" w:eastAsia="zh-CN"/>
        </w:rPr>
        <w:t>推进黄金及其他有色金属有序发展，促进</w:t>
      </w:r>
      <w:r>
        <w:rPr>
          <w:rFonts w:hint="eastAsia" w:ascii="仿宋_GB2312" w:hAnsi="仿宋_GB2312" w:eastAsia="仿宋_GB2312" w:cs="仿宋_GB2312"/>
          <w:color w:val="auto"/>
          <w:sz w:val="32"/>
          <w:szCs w:val="32"/>
        </w:rPr>
        <w:t>基础材料向新材料领域提升转化</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培育新</w:t>
      </w:r>
      <w:r>
        <w:rPr>
          <w:rFonts w:hint="eastAsia" w:ascii="仿宋_GB2312" w:hAnsi="仿宋_GB2312" w:eastAsia="仿宋_GB2312" w:cs="仿宋_GB2312"/>
          <w:color w:val="auto"/>
          <w:sz w:val="32"/>
          <w:szCs w:val="32"/>
          <w:lang w:val="en-US" w:eastAsia="zh-CN"/>
        </w:rPr>
        <w:t>型功能</w:t>
      </w:r>
      <w:r>
        <w:rPr>
          <w:rFonts w:hint="eastAsia" w:ascii="仿宋_GB2312" w:hAnsi="仿宋_GB2312" w:eastAsia="仿宋_GB2312" w:cs="仿宋_GB2312"/>
          <w:color w:val="auto"/>
          <w:sz w:val="32"/>
          <w:szCs w:val="32"/>
        </w:rPr>
        <w:t>材料产业集群。到2025年，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全省基础材料产业总产值达到</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00亿元。</w:t>
      </w:r>
    </w:p>
    <w:p w14:paraId="37CFFB7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cs="黑体"/>
          <w:b/>
          <w:bCs/>
          <w:color w:val="auto"/>
          <w:sz w:val="32"/>
          <w:szCs w:val="32"/>
          <w:lang w:val="en-US" w:eastAsia="zh-CN"/>
        </w:rPr>
        <w:t>重点</w:t>
      </w:r>
      <w:r>
        <w:rPr>
          <w:rFonts w:hint="eastAsia" w:ascii="Times New Roman" w:hAnsi="Times New Roman" w:eastAsia="仿宋_GB2312" w:cs="黑体"/>
          <w:b/>
          <w:bCs/>
          <w:color w:val="auto"/>
          <w:sz w:val="32"/>
          <w:szCs w:val="32"/>
        </w:rPr>
        <w:t>发展</w:t>
      </w:r>
      <w:r>
        <w:rPr>
          <w:rFonts w:hint="eastAsia" w:ascii="Times New Roman" w:hAnsi="Times New Roman" w:eastAsia="仿宋_GB2312" w:cs="黑体"/>
          <w:b/>
          <w:bCs/>
          <w:color w:val="auto"/>
          <w:sz w:val="32"/>
          <w:szCs w:val="32"/>
          <w:lang w:val="en-US" w:eastAsia="zh-CN"/>
        </w:rPr>
        <w:t>中高端铝、钢产业</w:t>
      </w:r>
      <w:r>
        <w:rPr>
          <w:rFonts w:hint="eastAsia" w:ascii="Times New Roman" w:hAnsi="Times New Roman" w:eastAsia="仿宋_GB2312" w:cs="黑体"/>
          <w:b w:val="0"/>
          <w:bCs w:val="0"/>
          <w:color w:val="auto"/>
          <w:sz w:val="32"/>
          <w:szCs w:val="32"/>
          <w:lang w:val="en-US" w:eastAsia="zh-CN"/>
        </w:rPr>
        <w:t>。</w:t>
      </w:r>
      <w:r>
        <w:rPr>
          <w:rFonts w:hint="eastAsia" w:ascii="Times New Roman" w:hAnsi="Times New Roman" w:eastAsia="仿宋_GB2312" w:cs="黑体"/>
          <w:color w:val="auto"/>
          <w:sz w:val="32"/>
          <w:szCs w:val="32"/>
        </w:rPr>
        <w:t>以具备“铝液直供”条件的园区为重点，培育打造铝及铝精深加工产业集群；</w:t>
      </w:r>
      <w:r>
        <w:rPr>
          <w:rFonts w:hint="eastAsia" w:ascii="Times New Roman" w:hAnsi="Times New Roman" w:eastAsia="仿宋_GB2312" w:cs="楷体_GB2312"/>
          <w:bCs/>
          <w:color w:val="auto"/>
          <w:sz w:val="32"/>
          <w:szCs w:val="32"/>
        </w:rPr>
        <w:t>大力发展铝箔、铝线、铝管、高强度铝合金、汽车轻量化材料、高纯铝材料等系列产品，构建集铝矿开采、氧化铝、电解铝、铝加工为一体的完整产业链条。</w:t>
      </w:r>
      <w:r>
        <w:rPr>
          <w:rFonts w:hint="eastAsia" w:ascii="Times New Roman" w:hAnsi="Times New Roman" w:eastAsia="仿宋_GB2312"/>
          <w:color w:val="auto"/>
          <w:sz w:val="32"/>
          <w:szCs w:val="32"/>
        </w:rPr>
        <w:t>巩固提升优碳钢、合金焊条钢、易切钢、中空钢等产品市场占有率；</w:t>
      </w:r>
      <w:r>
        <w:rPr>
          <w:rFonts w:hint="eastAsia" w:ascii="Times New Roman" w:hAnsi="Times New Roman" w:eastAsia="仿宋_GB2312" w:cs="黑体"/>
          <w:color w:val="auto"/>
          <w:sz w:val="32"/>
          <w:szCs w:val="32"/>
        </w:rPr>
        <w:t>大力开发高强度锚杆钢、高强度精轧螺纹钢</w:t>
      </w:r>
      <w:r>
        <w:rPr>
          <w:rFonts w:hint="eastAsia" w:ascii="Times New Roman" w:hAnsi="Times New Roman" w:eastAsia="仿宋_GB2312"/>
          <w:color w:val="auto"/>
          <w:sz w:val="32"/>
          <w:szCs w:val="32"/>
        </w:rPr>
        <w:t>、车轴钢</w:t>
      </w:r>
      <w:r>
        <w:rPr>
          <w:rFonts w:hint="eastAsia" w:ascii="Times New Roman" w:hAnsi="Times New Roman" w:eastAsia="仿宋_GB2312" w:cs="黑体"/>
          <w:color w:val="auto"/>
          <w:sz w:val="32"/>
          <w:szCs w:val="32"/>
        </w:rPr>
        <w:t>、</w:t>
      </w:r>
      <w:r>
        <w:rPr>
          <w:rFonts w:hint="eastAsia" w:ascii="Times New Roman" w:hAnsi="Times New Roman" w:eastAsia="仿宋_GB2312"/>
          <w:color w:val="auto"/>
          <w:sz w:val="32"/>
          <w:szCs w:val="32"/>
        </w:rPr>
        <w:t>合金弹簧钢、合金冷镦钢等产品；积极发展预应力钢绞线、大直径钢绳、磷化涂层钢丝绳、焊丝等高品质产品。</w:t>
      </w:r>
    </w:p>
    <w:p w14:paraId="035CD0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黑体"/>
          <w:color w:val="auto"/>
          <w:sz w:val="32"/>
          <w:szCs w:val="32"/>
        </w:rPr>
      </w:pPr>
      <w:r>
        <w:rPr>
          <w:rFonts w:hint="eastAsia" w:ascii="Times New Roman" w:hAnsi="Times New Roman" w:eastAsia="仿宋_GB2312" w:cs="黑体"/>
          <w:b/>
          <w:bCs/>
          <w:color w:val="auto"/>
          <w:sz w:val="32"/>
          <w:szCs w:val="32"/>
          <w:lang w:val="en-US" w:eastAsia="zh-CN"/>
        </w:rPr>
        <w:t>加快</w:t>
      </w:r>
      <w:r>
        <w:rPr>
          <w:rFonts w:hint="eastAsia" w:ascii="Times New Roman" w:hAnsi="Times New Roman" w:eastAsia="仿宋_GB2312" w:cs="黑体"/>
          <w:b/>
          <w:bCs/>
          <w:color w:val="auto"/>
          <w:sz w:val="32"/>
          <w:szCs w:val="32"/>
        </w:rPr>
        <w:t>发展锰</w:t>
      </w:r>
      <w:r>
        <w:rPr>
          <w:rFonts w:hint="eastAsia" w:ascii="Times New Roman" w:hAnsi="Times New Roman" w:eastAsia="仿宋_GB2312" w:cs="黑体"/>
          <w:b/>
          <w:bCs/>
          <w:color w:val="auto"/>
          <w:sz w:val="32"/>
          <w:szCs w:val="32"/>
          <w:lang w:val="en-US" w:eastAsia="zh-CN"/>
        </w:rPr>
        <w:t>系、钛系材料产业</w:t>
      </w:r>
      <w:r>
        <w:rPr>
          <w:rFonts w:hint="eastAsia" w:ascii="Times New Roman" w:hAnsi="Times New Roman" w:eastAsia="仿宋_GB2312" w:cs="黑体"/>
          <w:b w:val="0"/>
          <w:bCs w:val="0"/>
          <w:color w:val="auto"/>
          <w:sz w:val="32"/>
          <w:szCs w:val="32"/>
        </w:rPr>
        <w:t>。</w:t>
      </w:r>
      <w:r>
        <w:rPr>
          <w:rFonts w:hint="eastAsia" w:ascii="Times New Roman" w:hAnsi="Times New Roman" w:eastAsia="仿宋_GB2312" w:cs="黑体"/>
          <w:color w:val="auto"/>
          <w:sz w:val="32"/>
          <w:szCs w:val="32"/>
        </w:rPr>
        <w:t>大力发展高纯硫酸锰、镍钴锰氢氧化物、镍钴锰酸锂、磁性材料等产品，加快发展电解金属锰以及低磷低碳硅锰合金、高硅锰合金等系列合金材料，</w:t>
      </w:r>
      <w:r>
        <w:rPr>
          <w:rFonts w:hint="eastAsia" w:ascii="Times New Roman" w:hAnsi="Times New Roman" w:eastAsia="仿宋_GB2312" w:cs="仿宋_GB2312"/>
          <w:color w:val="auto"/>
          <w:kern w:val="0"/>
          <w:sz w:val="32"/>
          <w:szCs w:val="32"/>
          <w:lang w:bidi="ar"/>
        </w:rPr>
        <w:t>培育</w:t>
      </w:r>
      <w:r>
        <w:rPr>
          <w:rFonts w:hint="eastAsia" w:ascii="Times New Roman" w:hAnsi="Times New Roman" w:eastAsia="仿宋_GB2312" w:cs="黑体"/>
          <w:color w:val="auto"/>
          <w:sz w:val="32"/>
          <w:szCs w:val="32"/>
        </w:rPr>
        <w:t>锰及锰精深</w:t>
      </w:r>
      <w:r>
        <w:rPr>
          <w:rFonts w:hint="eastAsia" w:ascii="仿宋_GB2312" w:hAnsi="仿宋_GB2312" w:eastAsia="仿宋_GB2312" w:cs="仿宋_GB2312"/>
          <w:color w:val="auto"/>
          <w:sz w:val="32"/>
          <w:szCs w:val="32"/>
        </w:rPr>
        <w:t>加工产业链条。着力发展适用于航空、航天、医疗、3D打印等高端领域的高品</w:t>
      </w:r>
      <w:r>
        <w:rPr>
          <w:rFonts w:hint="eastAsia" w:ascii="Times New Roman" w:hAnsi="Times New Roman" w:eastAsia="仿宋_GB2312" w:cs="黑体"/>
          <w:color w:val="auto"/>
          <w:sz w:val="32"/>
          <w:szCs w:val="32"/>
        </w:rPr>
        <w:t>质海绵钛，鼓励发展小粒度海绵钛、高纯钛、钛管胚、高强度钛合金等高附加值钛材产品，延长钛及钛加工产业链条。</w:t>
      </w:r>
    </w:p>
    <w:p w14:paraId="71E088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3" w:firstLineChars="200"/>
        <w:textAlignment w:val="auto"/>
        <w:outlineLvl w:val="9"/>
        <w:rPr>
          <w:rFonts w:hint="default" w:ascii="Times New Roman" w:hAnsi="Times New Roman" w:eastAsia="仿宋_GB2312" w:cs="楷体_GB2312"/>
          <w:color w:val="auto"/>
          <w:sz w:val="32"/>
          <w:szCs w:val="32"/>
          <w:lang w:val="en-US" w:eastAsia="zh-CN"/>
        </w:rPr>
      </w:pPr>
      <w:r>
        <w:rPr>
          <w:rFonts w:hint="eastAsia" w:ascii="Times New Roman" w:hAnsi="Times New Roman" w:eastAsia="仿宋_GB2312" w:cs="黑体"/>
          <w:b/>
          <w:bCs/>
          <w:color w:val="auto"/>
          <w:sz w:val="32"/>
          <w:szCs w:val="32"/>
          <w:lang w:val="en-US" w:eastAsia="zh-CN"/>
        </w:rPr>
        <w:t>积极发展新型功能材料产业</w:t>
      </w:r>
      <w:r>
        <w:rPr>
          <w:rFonts w:hint="eastAsia" w:ascii="Times New Roman" w:hAnsi="Times New Roman" w:eastAsia="仿宋_GB2312" w:cs="黑体"/>
          <w:b w:val="0"/>
          <w:bCs w:val="0"/>
          <w:color w:val="auto"/>
          <w:sz w:val="32"/>
          <w:szCs w:val="32"/>
          <w:lang w:val="en-US" w:eastAsia="zh-CN"/>
        </w:rPr>
        <w:t>。</w:t>
      </w:r>
      <w:r>
        <w:rPr>
          <w:rFonts w:hint="eastAsia" w:ascii="Times New Roman" w:hAnsi="Times New Roman" w:eastAsia="仿宋_GB2312" w:cs="楷体_GB2312"/>
          <w:color w:val="auto"/>
          <w:sz w:val="32"/>
          <w:szCs w:val="32"/>
        </w:rPr>
        <w:t>加快发展高端特种功能性聚酯薄膜、生物医用膜、特种分离膜、气体分离膜等高性能分离膜材料</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rPr>
        <w:t>延伸</w:t>
      </w:r>
      <w:r>
        <w:rPr>
          <w:rFonts w:hint="eastAsia" w:ascii="Times New Roman" w:hAnsi="Times New Roman" w:eastAsia="仿宋_GB2312" w:cs="楷体_GB2312"/>
          <w:color w:val="auto"/>
          <w:sz w:val="32"/>
          <w:szCs w:val="32"/>
          <w:lang w:val="en-US" w:eastAsia="zh-CN"/>
        </w:rPr>
        <w:t>拓展</w:t>
      </w:r>
      <w:r>
        <w:rPr>
          <w:rFonts w:hint="eastAsia" w:ascii="Times New Roman" w:hAnsi="Times New Roman" w:eastAsia="仿宋_GB2312" w:cs="楷体_GB2312"/>
          <w:color w:val="auto"/>
          <w:sz w:val="32"/>
          <w:szCs w:val="32"/>
        </w:rPr>
        <w:t>气凝胶、聚酰亚胺</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碳纤维</w:t>
      </w:r>
      <w:r>
        <w:rPr>
          <w:rFonts w:hint="eastAsia" w:ascii="Times New Roman" w:hAnsi="Times New Roman" w:eastAsia="仿宋_GB2312" w:cs="楷体_GB2312"/>
          <w:color w:val="auto"/>
          <w:sz w:val="32"/>
          <w:szCs w:val="32"/>
        </w:rPr>
        <w:t>等产品适用领域和下游产业，培育高性能复合材料产业集群</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加大</w:t>
      </w:r>
      <w:r>
        <w:rPr>
          <w:rFonts w:hint="eastAsia" w:ascii="Times New Roman" w:hAnsi="Times New Roman" w:eastAsia="仿宋_GB2312" w:cs="楷体_GB2312"/>
          <w:color w:val="auto"/>
          <w:sz w:val="32"/>
          <w:szCs w:val="32"/>
        </w:rPr>
        <w:t>玄武岩</w:t>
      </w:r>
      <w:r>
        <w:rPr>
          <w:rFonts w:hint="eastAsia" w:ascii="Times New Roman" w:hAnsi="Times New Roman" w:eastAsia="仿宋_GB2312" w:cs="楷体_GB2312"/>
          <w:color w:val="auto"/>
          <w:sz w:val="32"/>
          <w:szCs w:val="32"/>
          <w:lang w:val="en-US" w:eastAsia="zh-CN"/>
        </w:rPr>
        <w:t>纤维</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石墨烯等制品</w:t>
      </w:r>
      <w:r>
        <w:rPr>
          <w:rFonts w:hint="eastAsia" w:ascii="Times New Roman" w:hAnsi="Times New Roman" w:eastAsia="仿宋_GB2312" w:cs="楷体_GB2312"/>
          <w:color w:val="auto"/>
          <w:sz w:val="32"/>
          <w:szCs w:val="32"/>
        </w:rPr>
        <w:t>推广应用</w:t>
      </w:r>
      <w:r>
        <w:rPr>
          <w:rFonts w:hint="eastAsia" w:ascii="Times New Roman" w:hAnsi="Times New Roman" w:eastAsia="仿宋_GB2312" w:cs="楷体_GB2312"/>
          <w:color w:val="auto"/>
          <w:sz w:val="32"/>
          <w:szCs w:val="32"/>
          <w:lang w:val="en-US" w:eastAsia="zh-CN"/>
        </w:rPr>
        <w:t>，开发适用于</w:t>
      </w:r>
      <w:r>
        <w:rPr>
          <w:rFonts w:hint="eastAsia" w:ascii="Times New Roman" w:hAnsi="Times New Roman" w:eastAsia="仿宋_GB2312" w:cs="楷体_GB2312"/>
          <w:color w:val="auto"/>
          <w:sz w:val="32"/>
          <w:szCs w:val="32"/>
        </w:rPr>
        <w:t>海洋工程、航空航天、轨道交通等领域</w:t>
      </w:r>
      <w:r>
        <w:rPr>
          <w:rFonts w:hint="eastAsia" w:ascii="Times New Roman" w:hAnsi="Times New Roman" w:eastAsia="仿宋_GB2312" w:cs="楷体_GB2312"/>
          <w:color w:val="auto"/>
          <w:sz w:val="32"/>
          <w:szCs w:val="32"/>
          <w:lang w:val="en-US" w:eastAsia="zh-CN"/>
        </w:rPr>
        <w:t>的产品</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培育</w:t>
      </w:r>
      <w:r>
        <w:rPr>
          <w:rFonts w:hint="eastAsia" w:ascii="仿宋_GB2312" w:hAnsi="仿宋_GB2312" w:eastAsia="仿宋_GB2312" w:cs="仿宋_GB2312"/>
          <w:color w:val="auto"/>
          <w:sz w:val="32"/>
          <w:szCs w:val="32"/>
          <w:lang w:val="en-US" w:eastAsia="zh-CN"/>
        </w:rPr>
        <w:t>非金属矿物功能材料产业集群。</w:t>
      </w:r>
      <w:r>
        <w:rPr>
          <w:rFonts w:hint="eastAsia" w:ascii="仿宋_GB2312" w:hAnsi="仿宋_GB2312" w:eastAsia="仿宋_GB2312" w:cs="仿宋_GB2312"/>
          <w:color w:val="auto"/>
          <w:sz w:val="32"/>
          <w:szCs w:val="32"/>
        </w:rPr>
        <w:t>加快发展高端仿真丝、各类功能性面料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大力引进生物基纤维、织造与非织造纤维、纺织复合材料等先进纺织材料</w:t>
      </w:r>
      <w:r>
        <w:rPr>
          <w:rFonts w:hint="eastAsia" w:ascii="仿宋_GB2312" w:hAnsi="仿宋_GB2312" w:eastAsia="仿宋_GB2312" w:cs="仿宋_GB2312"/>
          <w:color w:val="auto"/>
          <w:sz w:val="32"/>
          <w:szCs w:val="32"/>
          <w:lang w:eastAsia="zh-CN"/>
        </w:rPr>
        <w:t>，培育先进纺织材料产业集群。</w:t>
      </w:r>
      <w:r>
        <w:rPr>
          <w:rFonts w:hint="eastAsia" w:ascii="仿宋_GB2312" w:hAnsi="仿宋_GB2312" w:eastAsia="仿宋_GB2312" w:cs="仿宋_GB2312"/>
          <w:color w:val="auto"/>
          <w:sz w:val="32"/>
          <w:szCs w:val="32"/>
          <w:lang w:val="en-US" w:eastAsia="zh-CN"/>
        </w:rPr>
        <w:t>积极发展</w:t>
      </w:r>
      <w:r>
        <w:rPr>
          <w:rFonts w:hint="eastAsia" w:ascii="仿宋_GB2312" w:hAnsi="仿宋_GB2312" w:eastAsia="仿宋_GB2312" w:cs="仿宋_GB2312"/>
          <w:color w:val="auto"/>
          <w:sz w:val="32"/>
          <w:szCs w:val="32"/>
        </w:rPr>
        <w:t>低温共烧陶瓷材料、集成电路材料、高性能磁性材料、光电子材料、信息功能材料等电子功能材料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引进</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OLED（蒸镀、印刷）材料、LD材料和器件、非晶硅TFT、低温多晶硅TFT、显示基板材料等新型显示材料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加快布局发展新能源电池材料，打造全国重要新型功能材料产业基地。</w:t>
      </w:r>
    </w:p>
    <w:p w14:paraId="46C3DD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黑体"/>
          <w:b/>
          <w:bCs/>
          <w:color w:val="auto"/>
          <w:sz w:val="32"/>
          <w:szCs w:val="32"/>
          <w:lang w:val="en-US" w:eastAsia="zh-CN"/>
        </w:rPr>
        <w:t>适度多元</w:t>
      </w:r>
      <w:r>
        <w:rPr>
          <w:rFonts w:hint="eastAsia" w:ascii="Times New Roman" w:hAnsi="Times New Roman" w:eastAsia="仿宋_GB2312" w:cs="黑体"/>
          <w:b/>
          <w:bCs/>
          <w:color w:val="auto"/>
          <w:sz w:val="32"/>
          <w:szCs w:val="32"/>
        </w:rPr>
        <w:t>发展黄金</w:t>
      </w:r>
      <w:r>
        <w:rPr>
          <w:rFonts w:hint="eastAsia" w:ascii="Times New Roman" w:hAnsi="Times New Roman" w:eastAsia="仿宋_GB2312" w:cs="黑体"/>
          <w:b/>
          <w:bCs/>
          <w:color w:val="auto"/>
          <w:sz w:val="32"/>
          <w:szCs w:val="32"/>
          <w:lang w:eastAsia="zh-CN"/>
        </w:rPr>
        <w:t>产业</w:t>
      </w:r>
      <w:r>
        <w:rPr>
          <w:rFonts w:hint="eastAsia" w:ascii="Times New Roman" w:hAnsi="Times New Roman" w:eastAsia="仿宋_GB2312" w:cs="黑体"/>
          <w:b w:val="0"/>
          <w:bCs w:val="0"/>
          <w:color w:val="auto"/>
          <w:sz w:val="32"/>
          <w:szCs w:val="32"/>
        </w:rPr>
        <w:t>。</w:t>
      </w:r>
      <w:r>
        <w:rPr>
          <w:rFonts w:hint="eastAsia" w:ascii="Times New Roman" w:hAnsi="Times New Roman" w:eastAsia="仿宋_GB2312" w:cs="Times New Roman"/>
          <w:color w:val="auto"/>
          <w:sz w:val="32"/>
          <w:szCs w:val="32"/>
          <w:lang w:val="en-US" w:eastAsia="zh-CN"/>
        </w:rPr>
        <w:t>坚持“优化存量、严控增量”的思路，尊重地方政府发展意愿，突出抓好存量产业培育，审慎扩大产业增量，妥善解决生态环保遗留问题，支持贞丰打造难选冶矿冶炼加工中心，有序推进黄金旅游发展，推动黄金产业绿色转型和适度多元发展。</w:t>
      </w:r>
    </w:p>
    <w:p w14:paraId="5B97E0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有序发展其他有色金属</w:t>
      </w:r>
      <w:r>
        <w:rPr>
          <w:rFonts w:hint="eastAsia" w:ascii="Times New Roman" w:hAnsi="Times New Roman" w:eastAsia="仿宋_GB2312" w:cs="黑体"/>
          <w:b/>
          <w:bCs/>
          <w:color w:val="auto"/>
          <w:sz w:val="32"/>
          <w:szCs w:val="32"/>
          <w:lang w:eastAsia="zh-CN"/>
        </w:rPr>
        <w:t>产业</w:t>
      </w:r>
      <w:r>
        <w:rPr>
          <w:rFonts w:hint="eastAsia" w:ascii="Times New Roman" w:hAnsi="Times New Roman" w:eastAsia="仿宋_GB2312"/>
          <w:color w:val="auto"/>
          <w:sz w:val="32"/>
          <w:szCs w:val="32"/>
        </w:rPr>
        <w:t>。开发利用铅、锌、镁、锑等有色金属材料资源。</w:t>
      </w:r>
      <w:r>
        <w:rPr>
          <w:rFonts w:hint="eastAsia" w:ascii="仿宋_GB2312" w:hAnsi="仿宋_GB2312" w:eastAsia="仿宋_GB2312" w:cs="仿宋_GB2312"/>
          <w:color w:val="auto"/>
          <w:sz w:val="32"/>
          <w:szCs w:val="32"/>
        </w:rPr>
        <w:t>有序推进铅锌资源规范、规模化开发利用，建设铅锌采选冶一体化精深加工项目，同步谋划伴生锗资源开发利用。</w:t>
      </w:r>
      <w:r>
        <w:rPr>
          <w:rFonts w:hint="eastAsia" w:ascii="Times New Roman" w:hAnsi="Times New Roman" w:eastAsia="仿宋_GB2312" w:cs="黑体"/>
          <w:color w:val="auto"/>
          <w:sz w:val="32"/>
          <w:szCs w:val="32"/>
        </w:rPr>
        <w:t>引进和发展镁及镁合金、镁基材料等深加工产品。</w:t>
      </w:r>
      <w:r>
        <w:rPr>
          <w:rFonts w:hint="eastAsia" w:ascii="Times New Roman" w:hAnsi="Times New Roman" w:eastAsia="仿宋_GB2312"/>
          <w:color w:val="auto"/>
          <w:sz w:val="32"/>
          <w:szCs w:val="32"/>
        </w:rPr>
        <w:t>发展锑及锑加工，推进锑及锑伴生资源开采利用，发展下游产业。</w:t>
      </w:r>
      <w:r>
        <w:rPr>
          <w:rFonts w:hint="eastAsia" w:ascii="Times New Roman" w:hAnsi="Times New Roman" w:eastAsia="仿宋_GB2312" w:cs="黑体"/>
          <w:color w:val="auto"/>
          <w:sz w:val="32"/>
          <w:szCs w:val="32"/>
        </w:rPr>
        <w:t>保护性开发利用稀土资源</w:t>
      </w:r>
      <w:r>
        <w:rPr>
          <w:rFonts w:hint="eastAsia" w:ascii="Times New Roman" w:hAnsi="Times New Roman" w:eastAsia="仿宋_GB2312" w:cs="黑体"/>
          <w:color w:val="auto"/>
          <w:sz w:val="32"/>
          <w:szCs w:val="32"/>
          <w:lang w:eastAsia="zh-CN"/>
        </w:rPr>
        <w:t>。</w:t>
      </w:r>
    </w:p>
    <w:p w14:paraId="68DFFD54">
      <w:pPr>
        <w:pStyle w:val="9"/>
        <w:rPr>
          <w:rFonts w:ascii="Times New Roman" w:hAnsi="Times New Roman"/>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15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57FB89BE">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4</w:t>
            </w:r>
            <w:r>
              <w:rPr>
                <w:rFonts w:hint="eastAsia" w:asciiTheme="minorEastAsia" w:hAnsiTheme="minorEastAsia" w:eastAsiaTheme="minorEastAsia" w:cstheme="minorEastAsia"/>
                <w:b/>
                <w:color w:val="auto"/>
                <w:kern w:val="0"/>
                <w:sz w:val="28"/>
                <w:szCs w:val="28"/>
              </w:rPr>
              <w:t xml:space="preserve"> 基础材</w:t>
            </w:r>
            <w:r>
              <w:rPr>
                <w:rFonts w:hint="eastAsia" w:ascii="Times New Roman" w:hAnsi="Times New Roman" w:eastAsia="宋体"/>
                <w:b/>
                <w:color w:val="auto"/>
                <w:kern w:val="0"/>
                <w:sz w:val="28"/>
                <w:szCs w:val="28"/>
              </w:rPr>
              <w:t>料</w:t>
            </w:r>
            <w:r>
              <w:rPr>
                <w:rFonts w:ascii="Times New Roman" w:hAnsi="Times New Roman" w:eastAsia="宋体"/>
                <w:b/>
                <w:color w:val="auto"/>
                <w:kern w:val="0"/>
                <w:sz w:val="28"/>
                <w:szCs w:val="28"/>
              </w:rPr>
              <w:t>产业</w:t>
            </w:r>
            <w:r>
              <w:rPr>
                <w:rFonts w:hint="eastAsia" w:ascii="Times New Roman" w:hAnsi="Times New Roman" w:eastAsia="宋体"/>
                <w:b/>
                <w:color w:val="auto"/>
                <w:kern w:val="0"/>
                <w:sz w:val="28"/>
                <w:szCs w:val="28"/>
              </w:rPr>
              <w:t>重大项目</w:t>
            </w:r>
          </w:p>
        </w:tc>
      </w:tr>
      <w:tr w14:paraId="1DBA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7BDE6F6">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中高端铝、钢</w:t>
            </w:r>
            <w:r>
              <w:rPr>
                <w:rFonts w:hint="eastAsia" w:ascii="宋体" w:hAnsi="宋体" w:eastAsia="宋体" w:cs="宋体"/>
                <w:b/>
                <w:bCs/>
                <w:color w:val="auto"/>
                <w:kern w:val="0"/>
                <w:sz w:val="24"/>
                <w:szCs w:val="24"/>
                <w:lang w:val="en-US" w:eastAsia="zh-CN"/>
              </w:rPr>
              <w:t>产业。</w:t>
            </w:r>
            <w:r>
              <w:rPr>
                <w:rFonts w:hint="eastAsia" w:ascii="宋体" w:hAnsi="宋体" w:eastAsia="宋体" w:cs="宋体"/>
                <w:color w:val="auto"/>
                <w:kern w:val="0"/>
                <w:sz w:val="24"/>
                <w:szCs w:val="24"/>
              </w:rPr>
              <w:t>加快贵阳、遵义、六盘水、黔西南、黔东南铝及铝加工基地建设，重点推进遵义铝业110万吨氧化铝技改扩能和70万吨电解铝技改扩能、苟江及务川铝工业氧化铝电解铝技改扩能</w:t>
            </w:r>
            <w:r>
              <w:rPr>
                <w:rFonts w:hint="eastAsia" w:ascii="宋体" w:hAnsi="宋体" w:eastAsia="宋体" w:cs="宋体"/>
                <w:b w:val="0"/>
                <w:bCs w:val="0"/>
                <w:color w:val="auto"/>
                <w:kern w:val="0"/>
                <w:sz w:val="24"/>
                <w:szCs w:val="24"/>
              </w:rPr>
              <w:t>、兴仁150万吨电解铝生产、兴义市25万吨电解铝及150万吨铝及铝加工</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清镇铝精深加工项目一期工程、水城经济开发区新兴铝合金及铝型材生产加工、安顺物资集团新型铝合金全产业链等铝及铝加工项目建设。</w:t>
            </w:r>
            <w:r>
              <w:rPr>
                <w:rFonts w:hint="eastAsia" w:ascii="宋体" w:hAnsi="宋体" w:eastAsia="宋体" w:cs="宋体"/>
                <w:b w:val="0"/>
                <w:bCs w:val="0"/>
                <w:color w:val="auto"/>
                <w:kern w:val="0"/>
                <w:sz w:val="24"/>
                <w:szCs w:val="24"/>
                <w:lang w:val="en-US" w:eastAsia="zh-CN"/>
              </w:rPr>
              <w:t>积极</w:t>
            </w:r>
            <w:r>
              <w:rPr>
                <w:rFonts w:hint="eastAsia" w:ascii="宋体" w:hAnsi="宋体" w:eastAsia="宋体" w:cs="宋体"/>
                <w:color w:val="auto"/>
                <w:kern w:val="0"/>
                <w:sz w:val="24"/>
                <w:szCs w:val="24"/>
              </w:rPr>
              <w:t>推进首钢水钢高质量发展及铁焦钢轧系统结构调整、黔西南70吨合金钢电炉产能置换转型升级等</w:t>
            </w:r>
            <w:r>
              <w:rPr>
                <w:rFonts w:hint="eastAsia" w:ascii="宋体" w:hAnsi="宋体" w:eastAsia="宋体" w:cs="宋体"/>
                <w:b w:val="0"/>
                <w:bCs w:val="0"/>
                <w:color w:val="auto"/>
                <w:kern w:val="0"/>
                <w:sz w:val="24"/>
                <w:szCs w:val="24"/>
              </w:rPr>
              <w:t>钢及合金</w:t>
            </w:r>
            <w:r>
              <w:rPr>
                <w:rFonts w:hint="eastAsia" w:ascii="宋体" w:hAnsi="宋体" w:eastAsia="宋体" w:cs="宋体"/>
                <w:color w:val="auto"/>
                <w:kern w:val="0"/>
                <w:sz w:val="24"/>
                <w:szCs w:val="24"/>
              </w:rPr>
              <w:t>项目建设。</w:t>
            </w:r>
          </w:p>
          <w:p w14:paraId="59A30987">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锰系、钛系材料</w:t>
            </w:r>
            <w:r>
              <w:rPr>
                <w:rFonts w:hint="eastAsia" w:ascii="宋体" w:hAnsi="宋体" w:eastAsia="宋体" w:cs="宋体"/>
                <w:b/>
                <w:bCs/>
                <w:color w:val="auto"/>
                <w:kern w:val="0"/>
                <w:sz w:val="24"/>
                <w:szCs w:val="24"/>
                <w:lang w:val="en-US" w:eastAsia="zh-CN"/>
              </w:rPr>
              <w:t>产业</w:t>
            </w:r>
            <w:r>
              <w:rPr>
                <w:rFonts w:hint="eastAsia" w:ascii="宋体" w:hAnsi="宋体" w:eastAsia="宋体" w:cs="宋体"/>
                <w:b/>
                <w:bCs/>
                <w:color w:val="auto"/>
                <w:kern w:val="0"/>
                <w:sz w:val="24"/>
                <w:szCs w:val="24"/>
                <w:lang w:eastAsia="zh-CN"/>
              </w:rPr>
              <w:t>。</w:t>
            </w:r>
            <w:r>
              <w:rPr>
                <w:rFonts w:hint="eastAsia" w:ascii="宋体" w:hAnsi="宋体" w:eastAsia="宋体" w:cs="宋体"/>
                <w:color w:val="auto"/>
                <w:kern w:val="0"/>
                <w:sz w:val="24"/>
                <w:szCs w:val="24"/>
              </w:rPr>
              <w:t>加快铜仁、六盘水、黔南锰及锰加工基地建设，推进独山县新型锰材料生产、凯里闽源高新硅锰新材料等锰系材料项目建设。</w:t>
            </w:r>
            <w:r>
              <w:rPr>
                <w:rFonts w:hint="eastAsia" w:ascii="宋体" w:hAnsi="宋体" w:eastAsia="宋体" w:cs="宋体"/>
                <w:color w:val="auto"/>
                <w:kern w:val="0"/>
                <w:sz w:val="24"/>
                <w:szCs w:val="24"/>
                <w:lang w:val="en-US" w:eastAsia="zh-CN"/>
              </w:rPr>
              <w:t>积极</w:t>
            </w:r>
            <w:r>
              <w:rPr>
                <w:rFonts w:hint="eastAsia" w:ascii="宋体" w:hAnsi="宋体" w:eastAsia="宋体" w:cs="宋体"/>
                <w:color w:val="auto"/>
                <w:kern w:val="0"/>
                <w:sz w:val="24"/>
                <w:szCs w:val="24"/>
              </w:rPr>
              <w:t>推进桐梓钛业、晴隆钛矿等钛系材料项目建设。</w:t>
            </w:r>
          </w:p>
          <w:p w14:paraId="536481D8">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新</w:t>
            </w:r>
            <w:r>
              <w:rPr>
                <w:rFonts w:hint="eastAsia" w:ascii="宋体" w:hAnsi="宋体" w:eastAsia="宋体" w:cs="宋体"/>
                <w:b/>
                <w:bCs/>
                <w:color w:val="auto"/>
                <w:kern w:val="0"/>
                <w:sz w:val="24"/>
                <w:szCs w:val="24"/>
                <w:lang w:val="en-US" w:eastAsia="zh-CN"/>
              </w:rPr>
              <w:t>型功能</w:t>
            </w:r>
            <w:r>
              <w:rPr>
                <w:rFonts w:hint="eastAsia" w:ascii="宋体" w:hAnsi="宋体" w:eastAsia="宋体" w:cs="宋体"/>
                <w:b/>
                <w:bCs/>
                <w:color w:val="auto"/>
                <w:kern w:val="0"/>
                <w:sz w:val="24"/>
                <w:szCs w:val="24"/>
              </w:rPr>
              <w:t>材料</w:t>
            </w:r>
            <w:r>
              <w:rPr>
                <w:rFonts w:hint="eastAsia" w:ascii="宋体" w:hAnsi="宋体" w:eastAsia="宋体" w:cs="宋体"/>
                <w:b/>
                <w:bCs/>
                <w:color w:val="auto"/>
                <w:kern w:val="0"/>
                <w:sz w:val="24"/>
                <w:szCs w:val="24"/>
                <w:lang w:val="en-US" w:eastAsia="zh-CN"/>
              </w:rPr>
              <w:t>产业</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大力推进</w:t>
            </w:r>
            <w:r>
              <w:rPr>
                <w:rFonts w:hint="eastAsia" w:ascii="宋体" w:hAnsi="宋体" w:eastAsia="宋体" w:cs="宋体"/>
                <w:b w:val="0"/>
                <w:bCs w:val="0"/>
                <w:color w:val="auto"/>
                <w:kern w:val="0"/>
                <w:sz w:val="24"/>
                <w:szCs w:val="24"/>
                <w:lang w:eastAsia="zh-CN"/>
              </w:rPr>
              <w:t>时代沃顿膜用新材料制造及膜组件自动化生产系统、航天乌江扩大气凝胶生产线、</w:t>
            </w:r>
            <w:r>
              <w:rPr>
                <w:rFonts w:hint="eastAsia" w:ascii="宋体" w:hAnsi="宋体" w:eastAsia="宋体" w:cs="宋体"/>
                <w:b w:val="0"/>
                <w:bCs w:val="0"/>
                <w:color w:val="auto"/>
                <w:kern w:val="0"/>
                <w:sz w:val="24"/>
                <w:szCs w:val="24"/>
              </w:rPr>
              <w:t>六盘水纳米气凝胶绝热材料</w:t>
            </w:r>
            <w:r>
              <w:rPr>
                <w:rFonts w:hint="eastAsia" w:ascii="宋体" w:hAnsi="宋体" w:eastAsia="宋体" w:cs="宋体"/>
                <w:b w:val="0"/>
                <w:bCs w:val="0"/>
                <w:color w:val="auto"/>
                <w:kern w:val="0"/>
                <w:sz w:val="24"/>
                <w:szCs w:val="24"/>
                <w:lang w:eastAsia="zh-CN"/>
              </w:rPr>
              <w:t>、航天天马聚酰亚胺泡沫材料智能</w:t>
            </w:r>
            <w:r>
              <w:rPr>
                <w:rFonts w:hint="eastAsia" w:ascii="宋体" w:hAnsi="宋体" w:eastAsia="宋体" w:cs="宋体"/>
                <w:b w:val="0"/>
                <w:bCs w:val="0"/>
                <w:color w:val="auto"/>
                <w:kern w:val="0"/>
                <w:sz w:val="24"/>
                <w:szCs w:val="24"/>
                <w:lang w:val="en-US" w:eastAsia="zh-CN"/>
              </w:rPr>
              <w:t>生</w:t>
            </w:r>
            <w:r>
              <w:rPr>
                <w:rFonts w:hint="eastAsia" w:ascii="宋体" w:hAnsi="宋体" w:eastAsia="宋体" w:cs="宋体"/>
                <w:b w:val="0"/>
                <w:bCs w:val="0"/>
                <w:color w:val="auto"/>
                <w:kern w:val="0"/>
                <w:sz w:val="24"/>
                <w:szCs w:val="24"/>
                <w:lang w:eastAsia="zh-CN"/>
              </w:rPr>
              <w:t>产线</w:t>
            </w:r>
            <w:r>
              <w:rPr>
                <w:rFonts w:hint="eastAsia" w:ascii="宋体" w:hAnsi="宋体" w:eastAsia="宋体" w:cs="宋体"/>
                <w:b w:val="0"/>
                <w:bCs w:val="0"/>
                <w:color w:val="auto"/>
                <w:kern w:val="0"/>
                <w:sz w:val="24"/>
                <w:szCs w:val="24"/>
                <w:lang w:val="en-US" w:eastAsia="zh-CN"/>
              </w:rPr>
              <w:t>等高性能复合材料项目建设。着力推进</w:t>
            </w:r>
            <w:r>
              <w:rPr>
                <w:rFonts w:hint="default" w:ascii="宋体" w:hAnsi="宋体" w:eastAsia="宋体" w:cs="宋体"/>
                <w:b w:val="0"/>
                <w:bCs w:val="0"/>
                <w:color w:val="auto"/>
                <w:kern w:val="0"/>
                <w:sz w:val="24"/>
                <w:szCs w:val="24"/>
                <w:lang w:val="en-US" w:eastAsia="zh-CN"/>
              </w:rPr>
              <w:t>石鑫玄武岩纤维拉丝生产设备改造、鼎玺烯材金海湖墨烯粉体及浆料、齐力炭碳细结构石墨制品</w:t>
            </w:r>
            <w:r>
              <w:rPr>
                <w:rFonts w:hint="eastAsia" w:ascii="宋体" w:hAnsi="宋体" w:eastAsia="宋体" w:cs="宋体"/>
                <w:b w:val="0"/>
                <w:bCs w:val="0"/>
                <w:color w:val="auto"/>
                <w:kern w:val="0"/>
                <w:sz w:val="24"/>
                <w:szCs w:val="24"/>
              </w:rPr>
              <w:t>、</w:t>
            </w:r>
            <w:r>
              <w:rPr>
                <w:rFonts w:hint="eastAsia" w:ascii="宋体" w:hAnsi="宋体" w:eastAsia="宋体" w:cs="宋体"/>
                <w:color w:val="auto"/>
                <w:kern w:val="0"/>
                <w:sz w:val="24"/>
                <w:szCs w:val="24"/>
              </w:rPr>
              <w:t>黔东南活性炭全产业链加工</w:t>
            </w:r>
            <w:r>
              <w:rPr>
                <w:rFonts w:hint="eastAsia" w:ascii="宋体" w:hAnsi="宋体" w:eastAsia="宋体" w:cs="宋体"/>
                <w:color w:val="auto"/>
                <w:kern w:val="0"/>
                <w:sz w:val="24"/>
                <w:szCs w:val="24"/>
                <w:lang w:eastAsia="zh-CN"/>
              </w:rPr>
              <w:t>、</w:t>
            </w:r>
            <w:r>
              <w:rPr>
                <w:rFonts w:hint="eastAsia" w:ascii="宋体" w:hAnsi="宋体" w:eastAsia="宋体" w:cs="宋体"/>
                <w:b w:val="0"/>
                <w:bCs w:val="0"/>
                <w:color w:val="auto"/>
                <w:kern w:val="0"/>
                <w:sz w:val="24"/>
                <w:szCs w:val="24"/>
              </w:rPr>
              <w:t>西秀区蓝宝</w:t>
            </w:r>
            <w:r>
              <w:rPr>
                <w:rFonts w:hint="eastAsia" w:ascii="宋体" w:hAnsi="宋体" w:eastAsia="宋体" w:cs="宋体"/>
                <w:color w:val="auto"/>
                <w:kern w:val="0"/>
                <w:sz w:val="24"/>
                <w:szCs w:val="24"/>
              </w:rPr>
              <w:t>石晶体及特种高性能陶瓷产品生产</w:t>
            </w:r>
            <w:r>
              <w:rPr>
                <w:rFonts w:hint="eastAsia" w:ascii="宋体" w:hAnsi="宋体" w:eastAsia="宋体" w:cs="宋体"/>
                <w:b w:val="0"/>
                <w:bCs w:val="0"/>
                <w:color w:val="auto"/>
                <w:kern w:val="0"/>
                <w:sz w:val="24"/>
                <w:szCs w:val="24"/>
                <w:lang w:val="en-US" w:eastAsia="zh-CN"/>
              </w:rPr>
              <w:t>等非金属矿物功能材料项目建设。</w:t>
            </w:r>
            <w:r>
              <w:rPr>
                <w:rFonts w:hint="eastAsia" w:ascii="宋体" w:hAnsi="宋体" w:eastAsia="宋体" w:cs="宋体"/>
                <w:color w:val="auto"/>
                <w:kern w:val="0"/>
                <w:sz w:val="24"/>
                <w:szCs w:val="24"/>
                <w:lang w:val="en-US" w:eastAsia="zh-CN"/>
              </w:rPr>
              <w:t>加快</w:t>
            </w:r>
            <w:r>
              <w:rPr>
                <w:rFonts w:hint="eastAsia" w:ascii="宋体" w:hAnsi="宋体" w:eastAsia="宋体" w:cs="宋体"/>
                <w:color w:val="auto"/>
                <w:kern w:val="0"/>
                <w:sz w:val="24"/>
                <w:szCs w:val="24"/>
              </w:rPr>
              <w:t>推进恒力集团高端仿真丝面料、高端特种功能性聚酯薄膜、纳米微晶石等产业项目建设，打</w:t>
            </w:r>
            <w:r>
              <w:rPr>
                <w:rFonts w:hint="eastAsia" w:ascii="宋体" w:hAnsi="宋体" w:eastAsia="宋体" w:cs="宋体"/>
                <w:b w:val="0"/>
                <w:bCs w:val="0"/>
                <w:color w:val="auto"/>
                <w:kern w:val="0"/>
                <w:sz w:val="24"/>
                <w:szCs w:val="24"/>
              </w:rPr>
              <w:t>造智能化新材料区域制造中心。</w:t>
            </w:r>
          </w:p>
          <w:p w14:paraId="3A909F40">
            <w:pPr>
              <w:pStyle w:val="9"/>
              <w:ind w:firstLine="482" w:firstLineChars="200"/>
              <w:rPr>
                <w:rFonts w:ascii="Times New Roman" w:hAnsi="Times New Roman" w:eastAsia="宋体" w:cs="宋体"/>
                <w:color w:val="auto"/>
                <w:kern w:val="0"/>
                <w:sz w:val="24"/>
                <w:szCs w:val="24"/>
              </w:rPr>
            </w:pPr>
            <w:r>
              <w:rPr>
                <w:rFonts w:hint="eastAsia" w:ascii="宋体" w:hAnsi="宋体" w:eastAsia="宋体" w:cs="宋体"/>
                <w:b/>
                <w:bCs/>
                <w:color w:val="auto"/>
                <w:kern w:val="0"/>
                <w:sz w:val="24"/>
                <w:szCs w:val="24"/>
              </w:rPr>
              <w:t>其他有色金属</w:t>
            </w:r>
            <w:r>
              <w:rPr>
                <w:rFonts w:hint="eastAsia" w:ascii="宋体" w:hAnsi="宋体" w:eastAsia="宋体" w:cs="宋体"/>
                <w:b/>
                <w:bCs/>
                <w:color w:val="auto"/>
                <w:kern w:val="0"/>
                <w:sz w:val="24"/>
                <w:szCs w:val="24"/>
                <w:lang w:val="en-US" w:eastAsia="zh-CN"/>
              </w:rPr>
              <w:t>产业</w:t>
            </w:r>
            <w:r>
              <w:rPr>
                <w:rFonts w:hint="eastAsia" w:ascii="宋体" w:hAnsi="宋体" w:eastAsia="宋体" w:cs="宋体"/>
                <w:color w:val="auto"/>
                <w:kern w:val="0"/>
                <w:sz w:val="24"/>
                <w:szCs w:val="24"/>
              </w:rPr>
              <w:t>。积极推进赫章铅锌一体化生产基地、贞丰县年产30万吨镁铝合金、晴隆县锑矿、黔西南年产20万吨锌及锌加工等项目建设。</w:t>
            </w:r>
          </w:p>
        </w:tc>
      </w:tr>
    </w:tbl>
    <w:p w14:paraId="2A00CBD4">
      <w:pPr>
        <w:pStyle w:val="9"/>
        <w:rPr>
          <w:rFonts w:ascii="Times New Roman" w:hAnsi="Times New Roman"/>
          <w:color w:val="auto"/>
        </w:rPr>
      </w:pPr>
    </w:p>
    <w:p w14:paraId="2D9B84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220" w:name="_Toc10354_WPSOffice_Level2"/>
      <w:bookmarkStart w:id="221" w:name="_Toc1048"/>
      <w:bookmarkStart w:id="222" w:name="_Toc146"/>
      <w:bookmarkStart w:id="223" w:name="_Toc3789_WPSOffice_Level2"/>
      <w:bookmarkStart w:id="224" w:name="_Toc11601"/>
      <w:bookmarkStart w:id="225" w:name="_Toc22743"/>
      <w:r>
        <w:rPr>
          <w:rFonts w:hint="eastAsia" w:ascii="Times New Roman" w:hAnsi="Times New Roman" w:eastAsia="楷体_GB2312"/>
          <w:color w:val="auto"/>
          <w:sz w:val="32"/>
          <w:szCs w:val="32"/>
        </w:rPr>
        <w:t>（二</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做优做特</w:t>
      </w:r>
      <w:r>
        <w:rPr>
          <w:rFonts w:ascii="Times New Roman" w:hAnsi="Times New Roman" w:eastAsia="楷体_GB2312"/>
          <w:color w:val="auto"/>
          <w:sz w:val="32"/>
          <w:szCs w:val="32"/>
        </w:rPr>
        <w:t>地方特色产业</w:t>
      </w:r>
      <w:bookmarkEnd w:id="220"/>
      <w:bookmarkEnd w:id="221"/>
      <w:bookmarkEnd w:id="222"/>
      <w:bookmarkEnd w:id="223"/>
      <w:bookmarkEnd w:id="224"/>
      <w:bookmarkEnd w:id="225"/>
    </w:p>
    <w:p w14:paraId="036F38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依托</w:t>
      </w:r>
      <w:r>
        <w:rPr>
          <w:rFonts w:hint="eastAsia" w:ascii="Times New Roman" w:hAnsi="Times New Roman" w:eastAsia="仿宋_GB2312" w:cs="仿宋_GB2312"/>
          <w:color w:val="auto"/>
          <w:sz w:val="32"/>
          <w:szCs w:val="32"/>
        </w:rPr>
        <w:t>生态、资源、文化</w:t>
      </w:r>
      <w:r>
        <w:rPr>
          <w:rFonts w:hint="eastAsia" w:ascii="Times New Roman" w:hAnsi="Times New Roman"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rPr>
        <w:t>优势，做优生态特色食品产业，做精健康医药产业，</w:t>
      </w:r>
      <w:r>
        <w:rPr>
          <w:rFonts w:hint="eastAsia" w:ascii="Times New Roman" w:hAnsi="Times New Roman" w:eastAsia="仿宋_GB2312" w:cs="仿宋_GB2312"/>
          <w:color w:val="auto"/>
          <w:sz w:val="32"/>
          <w:szCs w:val="32"/>
          <w:lang w:val="en-US" w:eastAsia="zh-CN"/>
        </w:rPr>
        <w:t>优化发展</w:t>
      </w:r>
      <w:r>
        <w:rPr>
          <w:rFonts w:hint="eastAsia" w:ascii="Times New Roman" w:hAnsi="Times New Roman" w:eastAsia="仿宋_GB2312" w:cs="仿宋_GB2312"/>
          <w:color w:val="auto"/>
          <w:sz w:val="32"/>
          <w:szCs w:val="32"/>
        </w:rPr>
        <w:t>新型建材产业，培育发展特色轻工，发挥产业接一连三作用，带动一二三产融合发展，巩固拓展脱贫攻坚成果，</w:t>
      </w:r>
      <w:r>
        <w:rPr>
          <w:rFonts w:hint="eastAsia" w:ascii="Times New Roman" w:hAnsi="Times New Roman" w:eastAsia="仿宋_GB2312" w:cs="仿宋_GB2312"/>
          <w:color w:val="auto"/>
          <w:sz w:val="32"/>
          <w:szCs w:val="32"/>
          <w:lang w:val="en-US" w:eastAsia="zh-CN"/>
        </w:rPr>
        <w:t>助力全省在乡村振兴上开新局</w:t>
      </w:r>
      <w:r>
        <w:rPr>
          <w:rFonts w:hint="eastAsia" w:ascii="Times New Roman" w:hAnsi="Times New Roman" w:eastAsia="仿宋_GB2312" w:cs="仿宋_GB2312"/>
          <w:color w:val="auto"/>
          <w:sz w:val="32"/>
          <w:szCs w:val="32"/>
        </w:rPr>
        <w:t>。</w:t>
      </w:r>
    </w:p>
    <w:p w14:paraId="5FEBEA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26" w:name="_Toc26436"/>
      <w:bookmarkStart w:id="227" w:name="_Toc11344"/>
      <w:bookmarkStart w:id="228" w:name="_Toc1506_WPSOffice_Level3"/>
      <w:bookmarkStart w:id="229" w:name="_Toc288_WPSOffice_Level3"/>
      <w:bookmarkStart w:id="230" w:name="_Toc29840"/>
      <w:bookmarkStart w:id="231" w:name="_Toc1322"/>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生态特色食品</w:t>
      </w:r>
      <w:bookmarkEnd w:id="226"/>
      <w:bookmarkEnd w:id="227"/>
      <w:bookmarkEnd w:id="228"/>
      <w:bookmarkEnd w:id="229"/>
      <w:bookmarkEnd w:id="230"/>
      <w:bookmarkEnd w:id="231"/>
    </w:p>
    <w:p w14:paraId="3FB1FD52">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充分发挥</w:t>
      </w:r>
      <w:r>
        <w:rPr>
          <w:rFonts w:hint="eastAsia" w:ascii="仿宋_GB2312" w:hAnsi="仿宋_GB2312" w:eastAsia="仿宋_GB2312" w:cs="仿宋_GB2312"/>
          <w:color w:val="auto"/>
          <w:sz w:val="32"/>
          <w:szCs w:val="32"/>
        </w:rPr>
        <w:t>生态优势，</w:t>
      </w:r>
      <w:r>
        <w:rPr>
          <w:rFonts w:hint="eastAsia" w:ascii="仿宋_GB2312" w:hAnsi="仿宋_GB2312" w:eastAsia="仿宋_GB2312" w:cs="仿宋_GB2312"/>
          <w:color w:val="auto"/>
          <w:sz w:val="32"/>
          <w:szCs w:val="32"/>
          <w:highlight w:val="none"/>
          <w:lang w:val="en-US" w:eastAsia="zh-CN"/>
        </w:rPr>
        <w:t>聚焦生态特色食品，</w:t>
      </w:r>
      <w:r>
        <w:rPr>
          <w:rFonts w:hint="eastAsia" w:ascii="仿宋_GB2312" w:hAnsi="仿宋_GB2312" w:eastAsia="仿宋_GB2312" w:cs="仿宋_GB2312"/>
          <w:color w:val="auto"/>
          <w:sz w:val="32"/>
          <w:szCs w:val="32"/>
        </w:rPr>
        <w:t>引进培育一批</w:t>
      </w:r>
      <w:r>
        <w:rPr>
          <w:rFonts w:hint="eastAsia" w:ascii="仿宋_GB2312" w:hAnsi="仿宋_GB2312" w:eastAsia="仿宋_GB2312" w:cs="仿宋_GB2312"/>
          <w:color w:val="auto"/>
          <w:sz w:val="32"/>
          <w:szCs w:val="32"/>
          <w:lang w:val="en-US" w:eastAsia="zh-CN"/>
        </w:rPr>
        <w:t>精深加工</w:t>
      </w:r>
      <w:r>
        <w:rPr>
          <w:rFonts w:hint="eastAsia" w:ascii="仿宋_GB2312" w:hAnsi="仿宋_GB2312" w:eastAsia="仿宋_GB2312" w:cs="仿宋_GB2312"/>
          <w:color w:val="auto"/>
          <w:sz w:val="32"/>
          <w:szCs w:val="32"/>
        </w:rPr>
        <w:t>龙头</w:t>
      </w:r>
      <w:r>
        <w:rPr>
          <w:rFonts w:hint="eastAsia" w:ascii="仿宋_GB2312" w:hAnsi="仿宋_GB2312" w:eastAsia="仿宋_GB2312" w:cs="仿宋_GB2312"/>
          <w:color w:val="auto"/>
          <w:kern w:val="2"/>
          <w:sz w:val="32"/>
          <w:szCs w:val="32"/>
          <w:lang w:val="en-US" w:eastAsia="zh-CN" w:bidi="ar-SA"/>
        </w:rPr>
        <w:t>企业，发展一批拳头产品，打造一批知名品牌，建设全国重要绿色食品工业基地。</w:t>
      </w: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kern w:val="2"/>
          <w:sz w:val="32"/>
          <w:szCs w:val="32"/>
          <w:lang w:val="en-US" w:eastAsia="zh-CN" w:bidi="ar-SA"/>
        </w:rPr>
        <w:t>力争</w:t>
      </w:r>
      <w:r>
        <w:rPr>
          <w:rFonts w:hint="eastAsia" w:ascii="仿宋_GB2312" w:hAnsi="仿宋_GB2312" w:eastAsia="仿宋_GB2312" w:cs="仿宋_GB2312"/>
          <w:color w:val="auto"/>
          <w:sz w:val="32"/>
          <w:szCs w:val="32"/>
        </w:rPr>
        <w:t>全省生态特色食品产业总产值达到2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00亿元。</w:t>
      </w:r>
    </w:p>
    <w:p w14:paraId="381137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bCs/>
          <w:color w:val="auto"/>
          <w:sz w:val="32"/>
          <w:szCs w:val="32"/>
        </w:rPr>
        <w:t>稳步发展</w:t>
      </w:r>
      <w:r>
        <w:rPr>
          <w:rFonts w:hint="eastAsia" w:ascii="Times New Roman" w:hAnsi="Times New Roman" w:eastAsia="仿宋_GB2312"/>
          <w:b/>
          <w:bCs/>
          <w:color w:val="auto"/>
          <w:sz w:val="32"/>
          <w:szCs w:val="32"/>
          <w:lang w:val="en-US" w:eastAsia="zh-CN"/>
        </w:rPr>
        <w:t>农副食品加工业</w:t>
      </w:r>
      <w:r>
        <w:rPr>
          <w:rFonts w:hint="eastAsia" w:ascii="Times New Roman" w:hAnsi="Times New Roman" w:eastAsia="仿宋_GB2312"/>
          <w:b w:val="0"/>
          <w:bCs w:val="0"/>
          <w:color w:val="auto"/>
          <w:sz w:val="32"/>
          <w:szCs w:val="32"/>
        </w:rPr>
        <w:t>。依托贵州资源禀赋、生态优势，围绕农业特色优势产业，</w:t>
      </w:r>
      <w:r>
        <w:rPr>
          <w:rFonts w:hint="eastAsia" w:ascii="Times New Roman" w:hAnsi="Times New Roman" w:eastAsia="仿宋_GB2312"/>
          <w:b w:val="0"/>
          <w:bCs w:val="0"/>
          <w:color w:val="auto"/>
          <w:sz w:val="32"/>
          <w:szCs w:val="32"/>
          <w:lang w:eastAsia="zh-CN"/>
        </w:rPr>
        <w:t>注重高品质原料基地建设，</w:t>
      </w:r>
      <w:r>
        <w:rPr>
          <w:rFonts w:hint="eastAsia" w:ascii="仿宋_GB2312" w:hAnsi="仿宋_GB2312" w:eastAsia="仿宋_GB2312" w:cs="仿宋_GB2312"/>
          <w:b w:val="0"/>
          <w:bCs w:val="0"/>
          <w:color w:val="auto"/>
          <w:sz w:val="32"/>
          <w:szCs w:val="32"/>
          <w:lang w:val="en-US" w:eastAsia="zh-CN"/>
        </w:rPr>
        <w:t>培育农产品（食品）深加工高成长企业，</w:t>
      </w:r>
      <w:r>
        <w:rPr>
          <w:rFonts w:hint="eastAsia" w:ascii="Times New Roman" w:hAnsi="Times New Roman" w:eastAsia="仿宋_GB2312"/>
          <w:b w:val="0"/>
          <w:bCs w:val="0"/>
          <w:color w:val="auto"/>
          <w:sz w:val="32"/>
          <w:szCs w:val="32"/>
          <w:lang w:eastAsia="zh-CN"/>
        </w:rPr>
        <w:t>推动</w:t>
      </w:r>
      <w:r>
        <w:rPr>
          <w:rFonts w:hint="eastAsia" w:ascii="Times New Roman" w:hAnsi="Times New Roman" w:eastAsia="仿宋_GB2312"/>
          <w:b w:val="0"/>
          <w:bCs w:val="0"/>
          <w:color w:val="auto"/>
          <w:sz w:val="32"/>
          <w:szCs w:val="32"/>
        </w:rPr>
        <w:t>农产品</w:t>
      </w:r>
      <w:r>
        <w:rPr>
          <w:rFonts w:hint="eastAsia" w:ascii="Times New Roman" w:hAnsi="Times New Roman" w:eastAsia="仿宋_GB2312"/>
          <w:b w:val="0"/>
          <w:bCs w:val="0"/>
          <w:color w:val="auto"/>
          <w:sz w:val="32"/>
          <w:szCs w:val="32"/>
          <w:lang w:eastAsia="zh-CN"/>
        </w:rPr>
        <w:t>精</w:t>
      </w:r>
      <w:r>
        <w:rPr>
          <w:rFonts w:hint="eastAsia" w:ascii="Times New Roman" w:hAnsi="Times New Roman" w:eastAsia="仿宋_GB2312"/>
          <w:b w:val="0"/>
          <w:bCs w:val="0"/>
          <w:color w:val="auto"/>
          <w:sz w:val="32"/>
          <w:szCs w:val="32"/>
        </w:rPr>
        <w:t>深加工，延伸产业链，提升产业附加值。稳步发展谷物磨制、饲料加工、植物油加工、薯类和豆制品加工产业；培育做大屠宰、肉类、畜禽加工</w:t>
      </w:r>
      <w:r>
        <w:rPr>
          <w:rFonts w:hint="eastAsia" w:ascii="Times New Roman" w:hAnsi="Times New Roman" w:eastAsia="仿宋_GB2312"/>
          <w:b w:val="0"/>
          <w:bCs w:val="0"/>
          <w:color w:val="auto"/>
          <w:sz w:val="32"/>
          <w:szCs w:val="32"/>
          <w:lang w:val="en-US" w:eastAsia="zh-CN"/>
        </w:rPr>
        <w:t>以及</w:t>
      </w:r>
      <w:r>
        <w:rPr>
          <w:rFonts w:hint="eastAsia" w:ascii="Times New Roman" w:hAnsi="Times New Roman" w:eastAsia="仿宋_GB2312"/>
          <w:b w:val="0"/>
          <w:bCs w:val="0"/>
          <w:color w:val="auto"/>
          <w:sz w:val="32"/>
          <w:szCs w:val="32"/>
        </w:rPr>
        <w:t>食用菌、刺梨、</w:t>
      </w:r>
      <w:r>
        <w:rPr>
          <w:rFonts w:hint="eastAsia" w:ascii="Times New Roman" w:hAnsi="Times New Roman" w:eastAsia="仿宋_GB2312"/>
          <w:b w:val="0"/>
          <w:bCs w:val="0"/>
          <w:color w:val="auto"/>
          <w:sz w:val="32"/>
          <w:szCs w:val="32"/>
          <w:lang w:val="en-US" w:eastAsia="zh-CN"/>
        </w:rPr>
        <w:t>核桃、</w:t>
      </w:r>
      <w:r>
        <w:rPr>
          <w:rFonts w:hint="eastAsia" w:ascii="Times New Roman" w:hAnsi="Times New Roman" w:eastAsia="仿宋_GB2312"/>
          <w:b w:val="0"/>
          <w:bCs w:val="0"/>
          <w:color w:val="auto"/>
          <w:sz w:val="32"/>
          <w:szCs w:val="32"/>
        </w:rPr>
        <w:t>板栗等蔬菜水果和坚果加工</w:t>
      </w:r>
      <w:r>
        <w:rPr>
          <w:rFonts w:hint="eastAsia" w:ascii="Times New Roman" w:hAnsi="Times New Roman" w:eastAsia="仿宋_GB2312"/>
          <w:b w:val="0"/>
          <w:bCs w:val="0"/>
          <w:color w:val="auto"/>
          <w:sz w:val="32"/>
          <w:szCs w:val="32"/>
          <w:lang w:eastAsia="zh-CN"/>
        </w:rPr>
        <w:t>产业</w:t>
      </w:r>
      <w:r>
        <w:rPr>
          <w:rFonts w:hint="eastAsia"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积极推进</w:t>
      </w:r>
      <w:r>
        <w:rPr>
          <w:rFonts w:hint="eastAsia" w:ascii="Times New Roman" w:hAnsi="Times New Roman" w:eastAsia="仿宋_GB2312"/>
          <w:b w:val="0"/>
          <w:bCs w:val="0"/>
          <w:color w:val="auto"/>
          <w:sz w:val="32"/>
          <w:szCs w:val="32"/>
        </w:rPr>
        <w:t>竹笋</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皂角、油茶</w:t>
      </w:r>
      <w:r>
        <w:rPr>
          <w:rFonts w:hint="eastAsia" w:ascii="Times New Roman" w:hAnsi="Times New Roman" w:eastAsia="仿宋_GB2312"/>
          <w:b w:val="0"/>
          <w:bCs w:val="0"/>
          <w:color w:val="auto"/>
          <w:sz w:val="32"/>
          <w:szCs w:val="32"/>
        </w:rPr>
        <w:t>等其他农副产品加工</w:t>
      </w:r>
      <w:r>
        <w:rPr>
          <w:rFonts w:hint="eastAsia" w:ascii="Times New Roman" w:hAnsi="Times New Roman" w:eastAsia="仿宋_GB2312"/>
          <w:b w:val="0"/>
          <w:bCs w:val="0"/>
          <w:color w:val="auto"/>
          <w:sz w:val="32"/>
          <w:szCs w:val="32"/>
          <w:lang w:eastAsia="zh-CN"/>
        </w:rPr>
        <w:t>产业</w:t>
      </w:r>
      <w:r>
        <w:rPr>
          <w:rFonts w:hint="eastAsia" w:ascii="Times New Roman" w:hAnsi="Times New Roman" w:eastAsia="仿宋_GB2312"/>
          <w:b w:val="0"/>
          <w:bCs w:val="0"/>
          <w:color w:val="auto"/>
          <w:sz w:val="32"/>
          <w:szCs w:val="32"/>
        </w:rPr>
        <w:t>。</w:t>
      </w:r>
    </w:p>
    <w:p w14:paraId="6FE028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bCs/>
          <w:color w:val="auto"/>
          <w:sz w:val="32"/>
          <w:szCs w:val="32"/>
        </w:rPr>
        <w:t>重点发展</w:t>
      </w:r>
      <w:r>
        <w:rPr>
          <w:rFonts w:hint="eastAsia" w:ascii="Times New Roman" w:hAnsi="Times New Roman" w:eastAsia="仿宋_GB2312"/>
          <w:b/>
          <w:bCs/>
          <w:color w:val="auto"/>
          <w:sz w:val="32"/>
          <w:szCs w:val="32"/>
          <w:lang w:val="en-US" w:eastAsia="zh-CN"/>
        </w:rPr>
        <w:t>食品制造业</w:t>
      </w:r>
      <w:r>
        <w:rPr>
          <w:rFonts w:hint="eastAsia" w:ascii="Times New Roman" w:hAnsi="Times New Roman" w:eastAsia="仿宋_GB2312"/>
          <w:b w:val="0"/>
          <w:bCs w:val="0"/>
          <w:color w:val="auto"/>
          <w:sz w:val="32"/>
          <w:szCs w:val="32"/>
        </w:rPr>
        <w:t>。深挖地方特色、民族特色、饮食特色，结合产业基础和发酵技术，做强以辣椒</w:t>
      </w:r>
      <w:r>
        <w:rPr>
          <w:rFonts w:hint="eastAsia" w:ascii="Times New Roman" w:hAnsi="Times New Roman" w:eastAsia="仿宋_GB2312"/>
          <w:b w:val="0"/>
          <w:bCs w:val="0"/>
          <w:color w:val="auto"/>
          <w:sz w:val="32"/>
          <w:szCs w:val="32"/>
          <w:lang w:val="en-US" w:eastAsia="zh-CN"/>
        </w:rPr>
        <w:t>为主的调味品</w:t>
      </w:r>
      <w:r>
        <w:rPr>
          <w:rFonts w:hint="eastAsia" w:ascii="Times New Roman" w:hAnsi="Times New Roman" w:eastAsia="仿宋_GB2312"/>
          <w:b w:val="0"/>
          <w:bCs w:val="0"/>
          <w:color w:val="auto"/>
          <w:sz w:val="32"/>
          <w:szCs w:val="32"/>
        </w:rPr>
        <w:t>产业，大力发展贵州</w:t>
      </w:r>
      <w:r>
        <w:rPr>
          <w:rFonts w:hint="eastAsia" w:ascii="Times New Roman" w:hAnsi="Times New Roman" w:eastAsia="仿宋_GB2312"/>
          <w:b w:val="0"/>
          <w:bCs w:val="0"/>
          <w:color w:val="auto"/>
          <w:sz w:val="32"/>
          <w:szCs w:val="32"/>
          <w:lang w:val="en-US" w:eastAsia="zh-CN"/>
        </w:rPr>
        <w:t>酸汤、</w:t>
      </w:r>
      <w:r>
        <w:rPr>
          <w:rFonts w:hint="eastAsia" w:ascii="Times New Roman" w:hAnsi="Times New Roman" w:eastAsia="仿宋_GB2312"/>
          <w:b w:val="0"/>
          <w:bCs w:val="0"/>
          <w:color w:val="auto"/>
          <w:sz w:val="32"/>
          <w:szCs w:val="32"/>
        </w:rPr>
        <w:t>醋、酱油等特</w:t>
      </w:r>
      <w:r>
        <w:rPr>
          <w:rFonts w:hint="eastAsia" w:ascii="Times New Roman" w:hAnsi="Times New Roman" w:eastAsia="仿宋_GB2312"/>
          <w:b w:val="0"/>
          <w:bCs w:val="0"/>
          <w:color w:val="auto"/>
          <w:sz w:val="32"/>
          <w:szCs w:val="32"/>
          <w:lang w:val="en-US" w:eastAsia="zh-CN"/>
        </w:rPr>
        <w:t>色</w:t>
      </w:r>
      <w:r>
        <w:rPr>
          <w:rFonts w:hint="eastAsia" w:ascii="Times New Roman" w:hAnsi="Times New Roman" w:eastAsia="仿宋_GB2312"/>
          <w:b w:val="0"/>
          <w:bCs w:val="0"/>
          <w:color w:val="auto"/>
          <w:sz w:val="32"/>
          <w:szCs w:val="32"/>
        </w:rPr>
        <w:t>调味品产业</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积极发展焙烤食品制造、方便食品制造与发酵制品制造产业</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鼓励发展</w:t>
      </w:r>
      <w:r>
        <w:rPr>
          <w:rFonts w:hint="eastAsia" w:ascii="Times New Roman" w:hAnsi="Times New Roman" w:eastAsia="仿宋_GB2312"/>
          <w:b w:val="0"/>
          <w:bCs w:val="0"/>
          <w:color w:val="auto"/>
          <w:sz w:val="32"/>
          <w:szCs w:val="32"/>
        </w:rPr>
        <w:t>功能性食品、休闲食品和新资源食品等</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坚守品质底线、培育自主优势品牌，打造特色优势产业。</w:t>
      </w:r>
    </w:p>
    <w:p w14:paraId="69223A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大力发展饮料精制茶产业</w:t>
      </w:r>
      <w:r>
        <w:rPr>
          <w:rFonts w:hint="eastAsia" w:ascii="Times New Roman" w:hAnsi="Times New Roman" w:eastAsia="仿宋_GB2312"/>
          <w:b w:val="0"/>
          <w:bCs w:val="0"/>
          <w:color w:val="auto"/>
          <w:sz w:val="32"/>
          <w:szCs w:val="32"/>
        </w:rPr>
        <w:t>。做强乳制品、饮料产业，调整优化产品结构，促进系列液态乳制品、健康营养饮料、果汁饮料的开发与规模化生产。大力发展刺梨、石斛、猕猴桃、蓝莓等优势特色果蔬饮料。加快发展巴氏杀菌乳、酸乳、超高温灭菌乳等液态乳品。推进茶叶精深加工，推动“三绿三红”、抹茶等做响品牌、做大规模，带动全省精制茶产业发展，推动茶多酚、茶氨酸、茶皂素等有效成分提取，不断拓展茶食品</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茶日用品等产品。</w:t>
      </w:r>
    </w:p>
    <w:p w14:paraId="196EE4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培育发展天然饮用水产业</w:t>
      </w:r>
      <w:r>
        <w:rPr>
          <w:rFonts w:hint="eastAsia" w:ascii="Times New Roman" w:hAnsi="Times New Roman" w:eastAsia="仿宋_GB2312"/>
          <w:b w:val="0"/>
          <w:bCs w:val="0"/>
          <w:color w:val="auto"/>
          <w:sz w:val="32"/>
          <w:szCs w:val="32"/>
        </w:rPr>
        <w:t>。</w:t>
      </w:r>
      <w:r>
        <w:rPr>
          <w:rFonts w:hint="eastAsia" w:ascii="Times New Roman" w:hAnsi="Times New Roman" w:eastAsia="仿宋_GB2312"/>
          <w:color w:val="auto"/>
          <w:sz w:val="32"/>
          <w:szCs w:val="32"/>
        </w:rPr>
        <w:t>加强</w:t>
      </w:r>
      <w:r>
        <w:rPr>
          <w:rFonts w:hint="eastAsia" w:ascii="仿宋_GB2312" w:hAnsi="仿宋_GB2312" w:eastAsia="仿宋_GB2312" w:cs="仿宋_GB2312"/>
          <w:color w:val="auto"/>
          <w:sz w:val="32"/>
          <w:szCs w:val="32"/>
        </w:rPr>
        <w:t>优质矿泉水资源开发利用，支持天然饮用水规模化、品牌化、差异化多元发展，重点构建以“多彩贵州水”公共品牌为引领的“1+N”的母子品牌体系，</w:t>
      </w:r>
      <w:r>
        <w:rPr>
          <w:rFonts w:hint="eastAsia" w:ascii="仿宋_GB2312" w:hAnsi="仿宋_GB2312" w:eastAsia="仿宋_GB2312" w:cs="仿宋_GB2312"/>
          <w:color w:val="auto"/>
          <w:sz w:val="32"/>
          <w:szCs w:val="32"/>
          <w:lang w:val="en-US" w:eastAsia="zh-CN"/>
        </w:rPr>
        <w:t>逐步形成大规模、高效益、可持续的天然饮用水体系，将贵州</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val="en-US" w:eastAsia="zh-CN"/>
        </w:rPr>
        <w:t>成为</w:t>
      </w:r>
      <w:r>
        <w:rPr>
          <w:rFonts w:hint="eastAsia" w:ascii="仿宋_GB2312" w:hAnsi="仿宋_GB2312" w:eastAsia="仿宋_GB2312" w:cs="仿宋_GB2312"/>
          <w:color w:val="auto"/>
          <w:sz w:val="32"/>
          <w:szCs w:val="32"/>
        </w:rPr>
        <w:t>全国重要的优质天然矿泉水主产区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天然饮用水</w:t>
      </w:r>
      <w:r>
        <w:rPr>
          <w:rFonts w:hint="eastAsia" w:ascii="Times New Roman" w:hAnsi="Times New Roman" w:eastAsia="仿宋_GB2312"/>
          <w:color w:val="auto"/>
          <w:sz w:val="32"/>
          <w:szCs w:val="32"/>
        </w:rPr>
        <w:t>产业基地。</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B3F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5B65C7C2">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5</w:t>
            </w:r>
            <w:r>
              <w:rPr>
                <w:rFonts w:hint="eastAsia" w:asciiTheme="minorEastAsia" w:hAnsiTheme="minorEastAsia" w:eastAsiaTheme="minorEastAsia" w:cstheme="minorEastAsia"/>
                <w:b/>
                <w:color w:val="auto"/>
                <w:kern w:val="0"/>
                <w:sz w:val="28"/>
                <w:szCs w:val="28"/>
              </w:rPr>
              <w:t xml:space="preserve"> 生态</w:t>
            </w:r>
            <w:r>
              <w:rPr>
                <w:rFonts w:hint="eastAsia" w:ascii="Times New Roman" w:hAnsi="Times New Roman" w:eastAsia="宋体"/>
                <w:b/>
                <w:color w:val="auto"/>
                <w:kern w:val="0"/>
                <w:sz w:val="28"/>
                <w:szCs w:val="28"/>
              </w:rPr>
              <w:t>特色</w:t>
            </w:r>
            <w:r>
              <w:rPr>
                <w:rFonts w:ascii="Times New Roman" w:hAnsi="Times New Roman" w:eastAsia="宋体"/>
                <w:b/>
                <w:color w:val="auto"/>
                <w:kern w:val="0"/>
                <w:sz w:val="28"/>
                <w:szCs w:val="28"/>
              </w:rPr>
              <w:t>食品产业</w:t>
            </w:r>
            <w:r>
              <w:rPr>
                <w:rFonts w:hint="eastAsia" w:ascii="Times New Roman" w:hAnsi="Times New Roman" w:eastAsia="宋体"/>
                <w:b/>
                <w:color w:val="auto"/>
                <w:kern w:val="0"/>
                <w:sz w:val="28"/>
                <w:szCs w:val="28"/>
              </w:rPr>
              <w:t>重大项目</w:t>
            </w:r>
          </w:p>
        </w:tc>
      </w:tr>
      <w:tr w14:paraId="69A2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9D68F7E">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农副食品加工业</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重点推进</w:t>
            </w:r>
            <w:r>
              <w:rPr>
                <w:rFonts w:hint="eastAsia" w:ascii="宋体" w:hAnsi="宋体" w:eastAsia="宋体" w:cs="宋体"/>
                <w:color w:val="auto"/>
                <w:kern w:val="0"/>
                <w:sz w:val="24"/>
                <w:szCs w:val="24"/>
              </w:rPr>
              <w:t>盘州生态刺梨循环综合利用建设项目、毕节</w:t>
            </w:r>
            <w:r>
              <w:rPr>
                <w:rFonts w:hint="eastAsia" w:ascii="宋体" w:hAnsi="宋体" w:eastAsia="宋体" w:cs="宋体"/>
                <w:color w:val="auto"/>
                <w:kern w:val="0"/>
                <w:sz w:val="24"/>
                <w:szCs w:val="24"/>
                <w:lang w:val="en-US" w:eastAsia="zh-CN"/>
              </w:rPr>
              <w:t>皂角及</w:t>
            </w:r>
            <w:r>
              <w:rPr>
                <w:rFonts w:hint="eastAsia" w:ascii="宋体" w:hAnsi="宋体" w:eastAsia="宋体" w:cs="宋体"/>
                <w:color w:val="auto"/>
                <w:kern w:val="0"/>
                <w:sz w:val="24"/>
                <w:szCs w:val="24"/>
              </w:rPr>
              <w:t>核桃加工产业链、道真食用菌全产业链深加工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黔东南食用菌全产业链深加工、</w:t>
            </w:r>
            <w:r>
              <w:rPr>
                <w:rFonts w:hint="eastAsia" w:ascii="宋体" w:hAnsi="宋体" w:eastAsia="宋体" w:cs="宋体"/>
                <w:color w:val="auto"/>
                <w:kern w:val="0"/>
                <w:sz w:val="24"/>
                <w:szCs w:val="24"/>
                <w:lang w:val="en-US" w:eastAsia="zh-CN"/>
              </w:rPr>
              <w:t>平塘刺梨深加工、</w:t>
            </w:r>
            <w:r>
              <w:rPr>
                <w:rFonts w:hint="eastAsia" w:ascii="宋体" w:hAnsi="宋体" w:eastAsia="宋体" w:cs="宋体"/>
                <w:color w:val="auto"/>
                <w:kern w:val="0"/>
                <w:sz w:val="24"/>
                <w:szCs w:val="24"/>
              </w:rPr>
              <w:t>兴仁薏仁特色食品加工</w:t>
            </w:r>
            <w:r>
              <w:rPr>
                <w:rFonts w:hint="eastAsia" w:ascii="宋体" w:hAnsi="宋体" w:eastAsia="宋体" w:cs="宋体"/>
                <w:color w:val="auto"/>
                <w:kern w:val="0"/>
                <w:sz w:val="24"/>
                <w:szCs w:val="24"/>
                <w:lang w:eastAsia="zh-CN"/>
              </w:rPr>
              <w:t>、盘州市“盘县火腿”全产业链建设、三穗鸭全产业链建设</w:t>
            </w:r>
            <w:r>
              <w:rPr>
                <w:rFonts w:hint="eastAsia" w:ascii="宋体" w:hAnsi="宋体" w:eastAsia="宋体" w:cs="宋体"/>
                <w:color w:val="auto"/>
                <w:kern w:val="0"/>
                <w:sz w:val="24"/>
                <w:szCs w:val="24"/>
              </w:rPr>
              <w:t>、黔东南油茶精深加工</w:t>
            </w:r>
            <w:r>
              <w:rPr>
                <w:rFonts w:hint="eastAsia" w:ascii="宋体" w:hAnsi="宋体" w:eastAsia="宋体" w:cs="宋体"/>
                <w:color w:val="auto"/>
                <w:kern w:val="0"/>
                <w:sz w:val="24"/>
                <w:szCs w:val="24"/>
                <w:lang w:val="en-US" w:eastAsia="zh-CN"/>
              </w:rPr>
              <w:t>等项目建设。</w:t>
            </w:r>
          </w:p>
          <w:p w14:paraId="2CB7BF9E">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食品制造业</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加快推进盼盼贵阳生产基地、宝能大食品产业园</w:t>
            </w:r>
            <w:r>
              <w:rPr>
                <w:rFonts w:hint="eastAsia" w:ascii="宋体" w:hAnsi="宋体" w:eastAsia="宋体" w:cs="宋体"/>
                <w:color w:val="auto"/>
                <w:kern w:val="0"/>
                <w:sz w:val="24"/>
                <w:szCs w:val="24"/>
                <w:lang w:eastAsia="zh-CN"/>
              </w:rPr>
              <w:t>、老干妈二期及配套产业园、好彩头贵阳生产基地、</w:t>
            </w:r>
            <w:r>
              <w:rPr>
                <w:rFonts w:hint="eastAsia" w:ascii="宋体" w:hAnsi="宋体" w:eastAsia="宋体" w:cs="宋体"/>
                <w:color w:val="auto"/>
                <w:kern w:val="0"/>
                <w:sz w:val="24"/>
                <w:szCs w:val="24"/>
              </w:rPr>
              <w:t>南山婆食品产业园、六盘水高新区特色食品加工产业园、</w:t>
            </w:r>
            <w:r>
              <w:rPr>
                <w:rFonts w:hint="eastAsia" w:ascii="宋体" w:hAnsi="宋体" w:eastAsia="宋体" w:cs="宋体"/>
                <w:color w:val="auto"/>
                <w:kern w:val="0"/>
                <w:sz w:val="24"/>
                <w:szCs w:val="24"/>
                <w:lang w:val="en-US" w:eastAsia="zh-CN"/>
              </w:rPr>
              <w:t>遵义万吨辣椒产业化加工</w:t>
            </w:r>
            <w:r>
              <w:rPr>
                <w:rFonts w:hint="eastAsia" w:ascii="宋体" w:hAnsi="宋体" w:eastAsia="宋体" w:cs="宋体"/>
                <w:color w:val="auto"/>
                <w:kern w:val="0"/>
                <w:sz w:val="24"/>
                <w:szCs w:val="24"/>
              </w:rPr>
              <w:t>、威宁·江楠现代副产品加工物流园、惠水特色食品加工产业园</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项目建设</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积极推进西秀区生态特色食品产业园、贵安新区生态特色食品产业园、金沙县禹谟酱醋产业园、玉梦食品酸汤改扩建等项目建设。</w:t>
            </w:r>
          </w:p>
          <w:p w14:paraId="61100AB6">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饮料精制茶</w:t>
            </w:r>
            <w:r>
              <w:rPr>
                <w:rFonts w:hint="eastAsia" w:ascii="宋体" w:hAnsi="宋体" w:eastAsia="宋体" w:cs="宋体"/>
                <w:color w:val="auto"/>
                <w:kern w:val="0"/>
                <w:sz w:val="24"/>
                <w:szCs w:val="24"/>
              </w:rPr>
              <w:t>。加快推进中粮可口可乐生产基地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达利食品贵州食品饮料产业园、</w:t>
            </w:r>
            <w:r>
              <w:rPr>
                <w:rFonts w:hint="eastAsia" w:ascii="宋体" w:hAnsi="宋体" w:eastAsia="宋体" w:cs="宋体"/>
                <w:color w:val="auto"/>
                <w:kern w:val="0"/>
                <w:sz w:val="24"/>
                <w:szCs w:val="24"/>
                <w:lang w:eastAsia="zh-CN"/>
              </w:rPr>
              <w:t>华彬功能饮料生产基地</w:t>
            </w:r>
            <w:r>
              <w:rPr>
                <w:rFonts w:hint="eastAsia" w:ascii="宋体" w:hAnsi="宋体" w:eastAsia="宋体" w:cs="宋体"/>
                <w:color w:val="auto"/>
                <w:kern w:val="0"/>
                <w:sz w:val="24"/>
                <w:szCs w:val="24"/>
                <w:lang w:val="en-US" w:eastAsia="zh-CN"/>
              </w:rPr>
              <w:t>等饮料项目建设。大力推进</w:t>
            </w:r>
            <w:r>
              <w:rPr>
                <w:rFonts w:hint="eastAsia" w:ascii="宋体" w:hAnsi="宋体" w:eastAsia="宋体" w:cs="宋体"/>
                <w:color w:val="auto"/>
                <w:kern w:val="0"/>
                <w:sz w:val="24"/>
                <w:szCs w:val="24"/>
              </w:rPr>
              <w:t>中国名茶—正安白茶全产业链清洁化生产线、</w:t>
            </w:r>
            <w:r>
              <w:rPr>
                <w:rFonts w:hint="eastAsia" w:ascii="宋体" w:hAnsi="宋体" w:eastAsia="宋体" w:cs="宋体"/>
                <w:color w:val="auto"/>
                <w:sz w:val="24"/>
                <w:szCs w:val="24"/>
              </w:rPr>
              <w:t>余庆小叶苦丁（茶）现代产业园</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贵定茶叶精深加工</w:t>
            </w:r>
            <w:r>
              <w:rPr>
                <w:rFonts w:hint="eastAsia" w:ascii="宋体" w:hAnsi="宋体" w:eastAsia="宋体" w:cs="宋体"/>
                <w:color w:val="auto"/>
                <w:kern w:val="0"/>
                <w:sz w:val="24"/>
                <w:szCs w:val="24"/>
              </w:rPr>
              <w:t>等</w:t>
            </w:r>
            <w:r>
              <w:rPr>
                <w:rFonts w:hint="eastAsia" w:ascii="宋体" w:hAnsi="宋体" w:eastAsia="宋体" w:cs="宋体"/>
                <w:color w:val="auto"/>
                <w:kern w:val="0"/>
                <w:sz w:val="24"/>
                <w:szCs w:val="24"/>
                <w:lang w:val="en-US" w:eastAsia="zh-CN"/>
              </w:rPr>
              <w:t>精制茶</w:t>
            </w:r>
            <w:r>
              <w:rPr>
                <w:rFonts w:hint="eastAsia" w:ascii="宋体" w:hAnsi="宋体" w:eastAsia="宋体" w:cs="宋体"/>
                <w:color w:val="auto"/>
                <w:kern w:val="0"/>
                <w:sz w:val="24"/>
                <w:szCs w:val="24"/>
              </w:rPr>
              <w:t>项目建设。</w:t>
            </w:r>
          </w:p>
          <w:p w14:paraId="38737377">
            <w:pPr>
              <w:pStyle w:val="9"/>
              <w:ind w:firstLine="482" w:firstLineChars="200"/>
              <w:rPr>
                <w:rFonts w:ascii="Times New Roman" w:hAnsi="Times New Roman" w:eastAsia="宋体"/>
                <w:color w:val="auto"/>
                <w:kern w:val="0"/>
                <w:sz w:val="24"/>
                <w:szCs w:val="24"/>
              </w:rPr>
            </w:pPr>
            <w:r>
              <w:rPr>
                <w:rFonts w:hint="eastAsia" w:ascii="宋体" w:hAnsi="宋体" w:eastAsia="宋体" w:cs="宋体"/>
                <w:b/>
                <w:bCs/>
                <w:color w:val="auto"/>
                <w:kern w:val="0"/>
                <w:sz w:val="24"/>
                <w:szCs w:val="24"/>
              </w:rPr>
              <w:t>天然饮用水</w:t>
            </w:r>
            <w:r>
              <w:rPr>
                <w:rFonts w:hint="eastAsia" w:ascii="宋体" w:hAnsi="宋体" w:eastAsia="宋体" w:cs="宋体"/>
                <w:color w:val="auto"/>
                <w:kern w:val="0"/>
                <w:sz w:val="24"/>
                <w:szCs w:val="24"/>
              </w:rPr>
              <w:t>。加快推进石阡富锶矿泉水生产示范园、印江县梵净山矿泉水生产、石阡龙塘高溶氧饮用水生产项目、汇川桶(瓶)装水生产项目、金鼎山矿泉水生产项目、凤凰山冰泉技改项目、</w:t>
            </w:r>
            <w:r>
              <w:rPr>
                <w:rFonts w:hint="eastAsia" w:ascii="宋体" w:hAnsi="宋体" w:eastAsia="宋体" w:cs="宋体"/>
                <w:color w:val="auto"/>
                <w:kern w:val="0"/>
                <w:sz w:val="24"/>
                <w:szCs w:val="24"/>
                <w:lang w:eastAsia="zh-CN"/>
              </w:rPr>
              <w:t>赤水市天然矿泉水</w:t>
            </w:r>
            <w:r>
              <w:rPr>
                <w:rFonts w:hint="eastAsia" w:ascii="宋体" w:hAnsi="宋体" w:eastAsia="宋体" w:cs="宋体"/>
                <w:color w:val="auto"/>
                <w:kern w:val="0"/>
                <w:sz w:val="24"/>
                <w:szCs w:val="24"/>
              </w:rPr>
              <w:t>等项目建设。</w:t>
            </w:r>
          </w:p>
        </w:tc>
      </w:tr>
    </w:tbl>
    <w:p w14:paraId="02C399A5">
      <w:pPr>
        <w:pStyle w:val="9"/>
        <w:rPr>
          <w:rFonts w:ascii="Times New Roman" w:hAnsi="Times New Roman"/>
          <w:color w:val="auto"/>
        </w:rPr>
      </w:pPr>
    </w:p>
    <w:p w14:paraId="4287CB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color w:val="auto"/>
          <w:sz w:val="32"/>
          <w:szCs w:val="32"/>
        </w:rPr>
      </w:pPr>
      <w:bookmarkStart w:id="232" w:name="_Toc22667"/>
      <w:bookmarkStart w:id="233" w:name="_Toc17730_WPSOffice_Level3"/>
      <w:bookmarkStart w:id="234" w:name="_Toc6775"/>
      <w:bookmarkStart w:id="235" w:name="_Toc28360_WPSOffice_Level3"/>
      <w:bookmarkStart w:id="236" w:name="_Toc1084"/>
      <w:bookmarkStart w:id="237" w:name="_Toc18428"/>
      <w:r>
        <w:rPr>
          <w:rFonts w:hint="eastAsia" w:ascii="仿宋_GB2312" w:hAnsi="仿宋_GB2312" w:eastAsia="仿宋_GB2312" w:cs="仿宋_GB2312"/>
          <w:b/>
          <w:color w:val="auto"/>
          <w:sz w:val="32"/>
          <w:szCs w:val="32"/>
        </w:rPr>
        <w:t>2．健康医药</w:t>
      </w:r>
      <w:bookmarkEnd w:id="232"/>
      <w:bookmarkEnd w:id="233"/>
      <w:bookmarkEnd w:id="234"/>
      <w:bookmarkEnd w:id="235"/>
      <w:bookmarkEnd w:id="236"/>
      <w:bookmarkEnd w:id="237"/>
    </w:p>
    <w:p w14:paraId="65F372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充分发挥民族医药特色优势，重点推动中药材精深加工，巩固提升中药民族药，持续做好“贵州良药”，大力发展化学药和生物药，加快壮大保健品及医疗器械产业规模。到2025年，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全省健康医药产业总产值达到</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其中，医药工业总产值600亿元</w:t>
      </w:r>
      <w:r>
        <w:rPr>
          <w:rFonts w:hint="eastAsia" w:ascii="仿宋_GB2312" w:hAnsi="仿宋_GB2312" w:eastAsia="仿宋_GB2312" w:cs="仿宋_GB2312"/>
          <w:color w:val="auto"/>
          <w:sz w:val="32"/>
          <w:szCs w:val="32"/>
        </w:rPr>
        <w:t>。</w:t>
      </w:r>
    </w:p>
    <w:p w14:paraId="1CEE18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楷体_GB2312"/>
          <w:color w:val="auto"/>
          <w:sz w:val="32"/>
          <w:szCs w:val="32"/>
        </w:rPr>
      </w:pPr>
      <w:r>
        <w:rPr>
          <w:rFonts w:hint="eastAsia" w:ascii="Times New Roman" w:hAnsi="Times New Roman" w:eastAsia="仿宋_GB2312" w:cs="黑体"/>
          <w:b/>
          <w:bCs/>
          <w:color w:val="auto"/>
          <w:sz w:val="32"/>
          <w:szCs w:val="32"/>
        </w:rPr>
        <w:t>重点发展中药民族药</w:t>
      </w:r>
      <w:r>
        <w:rPr>
          <w:rFonts w:hint="eastAsia" w:ascii="Times New Roman" w:hAnsi="Times New Roman" w:eastAsia="仿宋_GB2312" w:cs="黑体"/>
          <w:color w:val="auto"/>
          <w:sz w:val="32"/>
          <w:szCs w:val="32"/>
        </w:rPr>
        <w:t>。</w:t>
      </w:r>
      <w:r>
        <w:rPr>
          <w:rFonts w:hint="eastAsia" w:ascii="Times New Roman" w:hAnsi="Times New Roman" w:eastAsia="仿宋_GB2312" w:cs="黑体"/>
          <w:color w:val="auto"/>
          <w:sz w:val="32"/>
          <w:szCs w:val="32"/>
          <w:highlight w:val="none"/>
        </w:rPr>
        <w:t>加快中药材</w:t>
      </w:r>
      <w:r>
        <w:rPr>
          <w:rFonts w:hint="eastAsia" w:ascii="Times New Roman" w:hAnsi="Times New Roman" w:eastAsia="仿宋_GB2312" w:cs="黑体"/>
          <w:color w:val="auto"/>
          <w:sz w:val="32"/>
          <w:szCs w:val="32"/>
          <w:highlight w:val="none"/>
          <w:lang w:eastAsia="zh-CN"/>
        </w:rPr>
        <w:t>种植</w:t>
      </w:r>
      <w:r>
        <w:rPr>
          <w:rFonts w:hint="eastAsia" w:ascii="Times New Roman" w:hAnsi="Times New Roman" w:eastAsia="仿宋_GB2312" w:cs="黑体"/>
          <w:color w:val="auto"/>
          <w:sz w:val="32"/>
          <w:szCs w:val="32"/>
          <w:highlight w:val="none"/>
        </w:rPr>
        <w:t>基地规模化、标准化建设，以道地药材为重点，完善中药材生产技术标准体系，培育在全国有</w:t>
      </w:r>
      <w:r>
        <w:rPr>
          <w:rFonts w:hint="eastAsia" w:ascii="仿宋_GB2312" w:hAnsi="仿宋_GB2312" w:eastAsia="仿宋_GB2312" w:cs="仿宋_GB2312"/>
          <w:color w:val="auto"/>
          <w:sz w:val="32"/>
          <w:szCs w:val="32"/>
          <w:lang w:val="en-US" w:eastAsia="zh-CN"/>
        </w:rPr>
        <w:t>竞争力的优势单品</w:t>
      </w:r>
      <w:r>
        <w:rPr>
          <w:rFonts w:hint="eastAsia" w:ascii="Times New Roman" w:hAnsi="Times New Roman" w:eastAsia="仿宋_GB2312" w:cs="黑体"/>
          <w:color w:val="auto"/>
          <w:sz w:val="32"/>
          <w:szCs w:val="32"/>
          <w:highlight w:val="none"/>
        </w:rPr>
        <w:t>。</w:t>
      </w:r>
      <w:r>
        <w:rPr>
          <w:rFonts w:hint="eastAsia" w:ascii="Times New Roman" w:hAnsi="Times New Roman" w:eastAsia="仿宋_GB2312" w:cs="黑体"/>
          <w:color w:val="auto"/>
          <w:sz w:val="32"/>
          <w:szCs w:val="32"/>
          <w:highlight w:val="none"/>
          <w:lang w:val="en-US" w:eastAsia="zh-CN"/>
        </w:rPr>
        <w:t>加快推进中药材规模化种植与产地初加工融合发展，提升重点单品产地初加工能力。</w:t>
      </w:r>
      <w:r>
        <w:rPr>
          <w:rFonts w:hint="eastAsia" w:ascii="Times New Roman" w:hAnsi="Times New Roman" w:eastAsia="仿宋_GB2312" w:cs="黑体"/>
          <w:color w:val="auto"/>
          <w:sz w:val="32"/>
          <w:szCs w:val="32"/>
          <w:highlight w:val="none"/>
        </w:rPr>
        <w:t>稳步扩大“定制药园”建设面积和范围</w:t>
      </w:r>
      <w:r>
        <w:rPr>
          <w:rFonts w:hint="eastAsia" w:ascii="Times New Roman" w:hAnsi="Times New Roman" w:eastAsia="仿宋_GB2312" w:cs="黑体"/>
          <w:color w:val="auto"/>
          <w:sz w:val="32"/>
          <w:szCs w:val="32"/>
          <w:highlight w:val="none"/>
          <w:lang w:eastAsia="zh-CN"/>
        </w:rPr>
        <w:t>。强化品牌建设，培育“黔药”公共品牌和区域品牌。</w:t>
      </w:r>
      <w:r>
        <w:rPr>
          <w:rFonts w:hint="eastAsia" w:ascii="Times New Roman" w:hAnsi="Times New Roman" w:eastAsia="仿宋_GB2312" w:cs="黑体"/>
          <w:color w:val="auto"/>
          <w:sz w:val="32"/>
          <w:szCs w:val="32"/>
          <w:highlight w:val="none"/>
        </w:rPr>
        <w:t>重点推动天然原料药有效成分萃取等中药材精深加工，</w:t>
      </w:r>
      <w:r>
        <w:rPr>
          <w:rFonts w:hint="eastAsia" w:ascii="Times New Roman" w:hAnsi="Times New Roman" w:eastAsia="仿宋_GB2312" w:cs="黑体"/>
          <w:color w:val="auto"/>
          <w:sz w:val="32"/>
          <w:szCs w:val="32"/>
        </w:rPr>
        <w:t>巩固发展艾迪注射液、银丹心脑通软胶囊、仙灵骨葆胶囊（片）等肿瘤、心脑血管、骨科类重大疾病药，提高肺力咳合剂、骨康胶囊、抗妇炎胶囊和益肺止咳胶囊等</w:t>
      </w:r>
      <w:r>
        <w:rPr>
          <w:rFonts w:hint="eastAsia" w:ascii="Times New Roman" w:hAnsi="Times New Roman" w:eastAsia="仿宋_GB2312" w:cs="黑体"/>
          <w:color w:val="auto"/>
          <w:sz w:val="32"/>
          <w:szCs w:val="32"/>
          <w:highlight w:val="none"/>
        </w:rPr>
        <w:t>大宗常用药品的</w:t>
      </w:r>
      <w:r>
        <w:rPr>
          <w:rFonts w:hint="eastAsia" w:ascii="Times New Roman" w:hAnsi="Times New Roman" w:eastAsia="仿宋_GB2312" w:cs="黑体"/>
          <w:color w:val="auto"/>
          <w:sz w:val="32"/>
          <w:szCs w:val="32"/>
        </w:rPr>
        <w:t>二次开发及市场占有率。支持经典名方的研发，挖掘开发民间组方、验方，大力开发中药饮片、中药制剂、配方颗粒等产品，支持发展金刺参九正合剂、</w:t>
      </w:r>
      <w:r>
        <w:rPr>
          <w:rFonts w:hint="eastAsia" w:ascii="Times New Roman" w:hAnsi="Times New Roman" w:eastAsia="仿宋_GB2312" w:cs="黑体"/>
          <w:color w:val="auto"/>
          <w:sz w:val="32"/>
          <w:szCs w:val="32"/>
          <w:lang w:val="en-US" w:eastAsia="zh-CN"/>
        </w:rPr>
        <w:t>糖宁通络、</w:t>
      </w:r>
      <w:r>
        <w:rPr>
          <w:rFonts w:hint="eastAsia" w:ascii="Times New Roman" w:hAnsi="Times New Roman" w:eastAsia="仿宋_GB2312" w:cs="黑体"/>
          <w:color w:val="auto"/>
          <w:sz w:val="32"/>
          <w:szCs w:val="32"/>
        </w:rPr>
        <w:t>黄连解毒丸、珍珠滴丸等品种，加快</w:t>
      </w:r>
      <w:r>
        <w:rPr>
          <w:rFonts w:hint="eastAsia" w:ascii="Times New Roman" w:hAnsi="Times New Roman" w:eastAsia="仿宋_GB2312" w:cs="楷体_GB2312"/>
          <w:color w:val="auto"/>
          <w:sz w:val="32"/>
          <w:szCs w:val="32"/>
        </w:rPr>
        <w:t>打造全国</w:t>
      </w:r>
      <w:r>
        <w:rPr>
          <w:rFonts w:hint="eastAsia" w:ascii="Times New Roman" w:hAnsi="Times New Roman" w:eastAsia="仿宋_GB2312" w:cs="楷体_GB2312"/>
          <w:color w:val="auto"/>
          <w:sz w:val="32"/>
          <w:szCs w:val="32"/>
          <w:lang w:val="en-US" w:eastAsia="zh-CN"/>
        </w:rPr>
        <w:t>重要</w:t>
      </w:r>
      <w:r>
        <w:rPr>
          <w:rFonts w:hint="eastAsia" w:ascii="Times New Roman" w:hAnsi="Times New Roman" w:eastAsia="仿宋_GB2312" w:cs="楷体_GB2312"/>
          <w:color w:val="auto"/>
          <w:sz w:val="32"/>
          <w:szCs w:val="32"/>
        </w:rPr>
        <w:t>中药（民族药）生产加工基地。</w:t>
      </w:r>
    </w:p>
    <w:p w14:paraId="0ED999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黑体"/>
          <w:color w:val="auto"/>
          <w:sz w:val="32"/>
          <w:szCs w:val="32"/>
        </w:rPr>
      </w:pPr>
      <w:r>
        <w:rPr>
          <w:rFonts w:hint="eastAsia" w:ascii="Times New Roman" w:hAnsi="Times New Roman" w:eastAsia="仿宋_GB2312" w:cs="黑体"/>
          <w:b/>
          <w:bCs/>
          <w:color w:val="auto"/>
          <w:sz w:val="32"/>
          <w:szCs w:val="32"/>
        </w:rPr>
        <w:t>积极发展化学药和生物</w:t>
      </w:r>
      <w:r>
        <w:rPr>
          <w:rFonts w:ascii="Times New Roman" w:hAnsi="Times New Roman" w:eastAsia="仿宋_GB2312" w:cs="黑体"/>
          <w:b/>
          <w:bCs/>
          <w:color w:val="auto"/>
          <w:sz w:val="32"/>
          <w:szCs w:val="32"/>
        </w:rPr>
        <w:t>药</w:t>
      </w:r>
      <w:r>
        <w:rPr>
          <w:rFonts w:hint="eastAsia" w:ascii="Times New Roman" w:hAnsi="Times New Roman" w:eastAsia="仿宋_GB2312" w:cs="黑体"/>
          <w:b w:val="0"/>
          <w:bCs w:val="0"/>
          <w:color w:val="auto"/>
          <w:sz w:val="32"/>
          <w:szCs w:val="32"/>
        </w:rPr>
        <w:t>。</w:t>
      </w:r>
      <w:r>
        <w:rPr>
          <w:rFonts w:hint="eastAsia" w:ascii="Times New Roman" w:hAnsi="Times New Roman" w:eastAsia="仿宋_GB2312" w:cs="黑体"/>
          <w:color w:val="auto"/>
          <w:sz w:val="32"/>
          <w:szCs w:val="32"/>
        </w:rPr>
        <w:t>加快壮大化学药，发展化药中间体、原料药、仿制药，推进发展洛铂</w:t>
      </w:r>
      <w:r>
        <w:rPr>
          <w:rFonts w:hint="eastAsia" w:ascii="Times New Roman" w:hAnsi="Times New Roman" w:eastAsia="仿宋_GB2312" w:cs="黑体"/>
          <w:color w:val="auto"/>
          <w:sz w:val="32"/>
          <w:szCs w:val="32"/>
          <w:lang w:val="en-US" w:eastAsia="zh-CN"/>
        </w:rPr>
        <w:t>白蛋白</w:t>
      </w:r>
      <w:r>
        <w:rPr>
          <w:rFonts w:hint="eastAsia" w:ascii="Times New Roman" w:hAnsi="Times New Roman" w:eastAsia="仿宋_GB2312" w:cs="黑体"/>
          <w:color w:val="auto"/>
          <w:sz w:val="32"/>
          <w:szCs w:val="32"/>
        </w:rPr>
        <w:t>、替芬泰等新品种。加快发展生物药，</w:t>
      </w:r>
      <w:r>
        <w:rPr>
          <w:rFonts w:hint="eastAsia" w:ascii="Times New Roman" w:hAnsi="Times New Roman" w:eastAsia="仿宋_GB2312"/>
          <w:color w:val="auto"/>
          <w:sz w:val="32"/>
          <w:szCs w:val="32"/>
        </w:rPr>
        <w:t>布局发展治疗性疫苗、重组疫苗等新型疫苗；巩固提升血液制品优势，培育发展胎盘多肽注射液、人血白蛋白等生物制品，支持发展凝血因子类、特殊因子类产品。</w:t>
      </w:r>
      <w:r>
        <w:rPr>
          <w:rFonts w:hint="eastAsia" w:ascii="Times New Roman" w:hAnsi="Times New Roman" w:eastAsia="仿宋_GB2312" w:cs="黑体"/>
          <w:color w:val="auto"/>
          <w:sz w:val="32"/>
          <w:szCs w:val="32"/>
        </w:rPr>
        <w:t>开展原研药、专利药研发，推进生物资源产品和药物新品种研发和产业化。</w:t>
      </w:r>
    </w:p>
    <w:p w14:paraId="5A05EE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黑体"/>
          <w:color w:val="auto"/>
          <w:sz w:val="32"/>
          <w:szCs w:val="32"/>
        </w:rPr>
      </w:pPr>
      <w:r>
        <w:rPr>
          <w:rFonts w:hint="eastAsia" w:ascii="Times New Roman" w:hAnsi="Times New Roman" w:eastAsia="仿宋_GB2312" w:cs="仿宋_GB2312"/>
          <w:b/>
          <w:bCs/>
          <w:color w:val="auto"/>
          <w:sz w:val="32"/>
          <w:szCs w:val="32"/>
        </w:rPr>
        <w:t>培育壮大</w:t>
      </w:r>
      <w:r>
        <w:rPr>
          <w:rFonts w:hint="eastAsia" w:ascii="Times New Roman" w:hAnsi="Times New Roman" w:eastAsia="仿宋_GB2312" w:cs="黑体"/>
          <w:b/>
          <w:bCs/>
          <w:color w:val="auto"/>
          <w:sz w:val="32"/>
          <w:szCs w:val="32"/>
        </w:rPr>
        <w:t>保健品及医疗器械产业</w:t>
      </w:r>
      <w:r>
        <w:rPr>
          <w:rFonts w:hint="eastAsia" w:ascii="Times New Roman" w:hAnsi="Times New Roman" w:eastAsia="仿宋_GB2312" w:cs="黑体"/>
          <w:b w:val="0"/>
          <w:bCs w:val="0"/>
          <w:color w:val="auto"/>
          <w:sz w:val="32"/>
          <w:szCs w:val="32"/>
        </w:rPr>
        <w:t>。</w:t>
      </w:r>
      <w:r>
        <w:rPr>
          <w:rFonts w:hint="eastAsia" w:ascii="Times New Roman" w:hAnsi="Times New Roman" w:eastAsia="仿宋_GB2312" w:cs="黑体"/>
          <w:color w:val="auto"/>
          <w:sz w:val="32"/>
          <w:szCs w:val="32"/>
        </w:rPr>
        <w:t>推进发展新型保健品和功能食品产业，着力开发天麻、杜仲、灵芝、石斛、</w:t>
      </w:r>
      <w:r>
        <w:rPr>
          <w:rFonts w:hint="eastAsia" w:ascii="仿宋_GB2312" w:hAnsi="仿宋_GB2312" w:eastAsia="仿宋_GB2312" w:cs="仿宋_GB2312"/>
          <w:color w:val="auto"/>
          <w:sz w:val="32"/>
          <w:szCs w:val="32"/>
          <w:lang w:val="en-US" w:eastAsia="zh-CN"/>
        </w:rPr>
        <w:t>灵芝、</w:t>
      </w:r>
      <w:r>
        <w:rPr>
          <w:rFonts w:hint="eastAsia" w:ascii="Times New Roman" w:hAnsi="Times New Roman" w:eastAsia="仿宋_GB2312" w:cs="黑体"/>
          <w:color w:val="auto"/>
          <w:sz w:val="32"/>
          <w:szCs w:val="32"/>
        </w:rPr>
        <w:t>薏仁等产品，大力推动食药同源保健品注册及深加工。加快开发生产医用氧气加压舱、电动轮椅智能控制系统以及体育运动、康复治疗等医疗设备。面向公共卫生应急体系建设，有序发展医用口罩、防护服、红外体温计、检测试剂等应急物资。</w:t>
      </w:r>
    </w:p>
    <w:p w14:paraId="3918CE6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黑体"/>
          <w:color w:val="auto"/>
          <w:sz w:val="32"/>
          <w:szCs w:val="32"/>
        </w:rPr>
      </w:pPr>
      <w:r>
        <w:rPr>
          <w:rFonts w:hint="eastAsia" w:ascii="Times New Roman" w:eastAsia="仿宋_GB2312" w:cs="仿宋_GB2312"/>
          <w:b/>
          <w:bCs/>
          <w:color w:val="auto"/>
          <w:sz w:val="32"/>
          <w:szCs w:val="32"/>
          <w:lang w:val="en-US" w:eastAsia="zh-CN"/>
        </w:rPr>
        <w:t>延伸发展健康医药融合产业</w:t>
      </w:r>
      <w:r>
        <w:rPr>
          <w:rFonts w:hint="eastAsia" w:ascii="Times New Roman"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rPr>
        <w:t>依托贵州生态资源、温泉等特</w:t>
      </w:r>
      <w:r>
        <w:rPr>
          <w:rFonts w:hint="eastAsia" w:ascii="Times New Roman" w:hAnsi="Times New Roman" w:eastAsia="仿宋_GB2312" w:cs="黑体"/>
          <w:color w:val="auto"/>
          <w:sz w:val="32"/>
          <w:szCs w:val="32"/>
        </w:rPr>
        <w:t>色优势资源，大力发展健康体育、温泉养身、药物调理（药浴、药膳、药蒸等）养生、健康管理、医疗健康大数据等产业，推动健康医药和养老养身产业融合发展。</w:t>
      </w:r>
      <w:r>
        <w:rPr>
          <w:rFonts w:hint="eastAsia" w:ascii="Times New Roman" w:hAnsi="Times New Roman" w:eastAsia="仿宋_GB2312" w:cs="黑体"/>
          <w:color w:val="auto"/>
          <w:sz w:val="32"/>
          <w:szCs w:val="32"/>
          <w:lang w:val="en-US" w:eastAsia="zh-CN"/>
        </w:rPr>
        <w:t>支持鼓励中药材种植、医药制造业与医药流通企业协同发展</w:t>
      </w:r>
      <w:r>
        <w:rPr>
          <w:rFonts w:hint="eastAsia" w:ascii="Times New Roman" w:hAnsi="Times New Roman" w:eastAsia="仿宋_GB2312" w:cs="黑体"/>
          <w:color w:val="auto"/>
          <w:sz w:val="32"/>
          <w:szCs w:val="32"/>
        </w:rPr>
        <w:t>。创新发展中药材互联网应用、中医药健康融合、中医药文化交流等方面的“中医药+N”健康融合产业。培育健康医疗、健康旅游、</w:t>
      </w:r>
      <w:r>
        <w:rPr>
          <w:rFonts w:hint="eastAsia" w:ascii="仿宋_GB2312" w:hAnsi="仿宋_GB2312" w:eastAsia="仿宋_GB2312" w:cs="仿宋_GB2312"/>
          <w:color w:val="auto"/>
          <w:sz w:val="32"/>
          <w:szCs w:val="32"/>
          <w:lang w:val="en-US" w:eastAsia="zh-CN"/>
        </w:rPr>
        <w:t>健康运动、健康食药、</w:t>
      </w:r>
      <w:r>
        <w:rPr>
          <w:rFonts w:hint="eastAsia" w:ascii="Times New Roman" w:hAnsi="Times New Roman" w:eastAsia="仿宋_GB2312" w:cs="黑体"/>
          <w:color w:val="auto"/>
          <w:sz w:val="32"/>
          <w:szCs w:val="32"/>
        </w:rPr>
        <w:t>健康信息与管理等产业，推进健康医药与服务业融合发展。</w:t>
      </w:r>
    </w:p>
    <w:p w14:paraId="2C5B0CB9">
      <w:pPr>
        <w:pStyle w:val="9"/>
        <w:rPr>
          <w:rFonts w:ascii="Times New Roman" w:hAnsi="Times New Roman"/>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2E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447B64FA">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6</w:t>
            </w:r>
            <w:r>
              <w:rPr>
                <w:rFonts w:hint="eastAsia" w:asciiTheme="minorEastAsia" w:hAnsiTheme="minorEastAsia" w:eastAsiaTheme="minorEastAsia" w:cstheme="minorEastAsia"/>
                <w:b/>
                <w:color w:val="auto"/>
                <w:kern w:val="0"/>
                <w:sz w:val="28"/>
                <w:szCs w:val="28"/>
              </w:rPr>
              <w:t xml:space="preserve"> 健康</w:t>
            </w:r>
            <w:r>
              <w:rPr>
                <w:rFonts w:hint="eastAsia" w:ascii="Times New Roman" w:hAnsi="Times New Roman" w:eastAsia="宋体"/>
                <w:b/>
                <w:color w:val="auto"/>
                <w:kern w:val="0"/>
                <w:sz w:val="28"/>
                <w:szCs w:val="28"/>
              </w:rPr>
              <w:t>医药</w:t>
            </w:r>
            <w:r>
              <w:rPr>
                <w:rFonts w:ascii="Times New Roman" w:hAnsi="Times New Roman" w:eastAsia="宋体"/>
                <w:b/>
                <w:color w:val="auto"/>
                <w:kern w:val="0"/>
                <w:sz w:val="28"/>
                <w:szCs w:val="28"/>
              </w:rPr>
              <w:t>产业</w:t>
            </w:r>
            <w:r>
              <w:rPr>
                <w:rFonts w:hint="eastAsia" w:ascii="Times New Roman" w:hAnsi="Times New Roman" w:eastAsia="宋体"/>
                <w:b/>
                <w:color w:val="auto"/>
                <w:kern w:val="0"/>
                <w:sz w:val="28"/>
                <w:szCs w:val="28"/>
              </w:rPr>
              <w:t>重大项目</w:t>
            </w:r>
          </w:p>
        </w:tc>
      </w:tr>
      <w:tr w14:paraId="15C5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7AC3E2A">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中药民族药</w:t>
            </w:r>
            <w:r>
              <w:rPr>
                <w:rFonts w:hint="eastAsia" w:ascii="宋体" w:hAnsi="宋体" w:eastAsia="宋体" w:cs="宋体"/>
                <w:color w:val="auto"/>
                <w:kern w:val="0"/>
                <w:sz w:val="24"/>
                <w:szCs w:val="24"/>
              </w:rPr>
              <w:t>。加快推动贵阳、黔南、</w:t>
            </w:r>
            <w:r>
              <w:rPr>
                <w:rFonts w:hint="eastAsia" w:ascii="宋体" w:hAnsi="宋体" w:eastAsia="宋体" w:cs="宋体"/>
                <w:color w:val="auto"/>
                <w:kern w:val="0"/>
                <w:sz w:val="24"/>
                <w:szCs w:val="24"/>
                <w:lang w:val="en-US" w:eastAsia="zh-CN"/>
              </w:rPr>
              <w:t>黔东南、</w:t>
            </w:r>
            <w:r>
              <w:rPr>
                <w:rFonts w:hint="eastAsia" w:ascii="宋体" w:hAnsi="宋体" w:eastAsia="宋体" w:cs="宋体"/>
                <w:color w:val="auto"/>
                <w:kern w:val="0"/>
                <w:sz w:val="24"/>
                <w:szCs w:val="24"/>
              </w:rPr>
              <w:t>安顺等中药民族药基地建设，重点推进</w:t>
            </w:r>
            <w:r>
              <w:rPr>
                <w:rFonts w:hint="eastAsia" w:ascii="宋体" w:hAnsi="宋体" w:eastAsia="宋体" w:cs="宋体"/>
                <w:color w:val="auto"/>
                <w:kern w:val="0"/>
                <w:sz w:val="24"/>
                <w:szCs w:val="24"/>
                <w:lang w:val="en-US" w:eastAsia="zh-CN"/>
              </w:rPr>
              <w:t>中南集团</w:t>
            </w:r>
            <w:r>
              <w:rPr>
                <w:rFonts w:hint="eastAsia" w:ascii="宋体" w:hAnsi="宋体" w:eastAsia="宋体" w:cs="宋体"/>
                <w:color w:val="auto"/>
                <w:kern w:val="0"/>
                <w:sz w:val="24"/>
                <w:szCs w:val="24"/>
              </w:rPr>
              <w:t>贵州中医药</w:t>
            </w:r>
            <w:r>
              <w:rPr>
                <w:rFonts w:hint="eastAsia" w:ascii="宋体" w:hAnsi="宋体" w:eastAsia="宋体" w:cs="宋体"/>
                <w:color w:val="auto"/>
                <w:kern w:val="0"/>
                <w:sz w:val="24"/>
                <w:szCs w:val="24"/>
                <w:lang w:val="en-US" w:eastAsia="zh-CN"/>
              </w:rPr>
              <w:t>和医疗器械</w:t>
            </w:r>
            <w:r>
              <w:rPr>
                <w:rFonts w:hint="eastAsia" w:ascii="宋体" w:hAnsi="宋体" w:eastAsia="宋体" w:cs="宋体"/>
                <w:color w:val="auto"/>
                <w:kern w:val="0"/>
                <w:sz w:val="24"/>
                <w:szCs w:val="24"/>
              </w:rPr>
              <w:t>产业园、贵州百灵扩能技改、瑞和大健康产业园、都匀经济开发区医药产业园、开阳中药材基地及加工、葵花药业扩能技改等项目建设；积极推进贵州侗乡大健康示范区、毕节大方中成药研发生产基地、黔东南高新区医药产业园、西秀产业园区新医药大健康医养产业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锦屏铁皮石斛全产业链深加工等项目建设。</w:t>
            </w:r>
          </w:p>
          <w:p w14:paraId="09F54887">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化学药和生物药</w:t>
            </w:r>
            <w:r>
              <w:rPr>
                <w:rFonts w:hint="eastAsia" w:ascii="宋体" w:hAnsi="宋体" w:eastAsia="宋体" w:cs="宋体"/>
                <w:color w:val="auto"/>
                <w:kern w:val="0"/>
                <w:sz w:val="24"/>
                <w:szCs w:val="24"/>
              </w:rPr>
              <w:t>。加快推动贵阳、毕节、黔西南等地区化学药发展，重点推进贵阳市化学原料药产业园、联科中贝制药抗肿瘤产业基地、景峰产业园、毕节高新区天然药物化学药物研发和生产、黔西南高新区医药产业园等项目建设。加快推动贵阳、黔东南、黔南等地区生物药发展，重点推进国药集团贵州血液制品生产基地、花溪泰邦生物制品生产基地、长顺生物制药产业园等项目建设。</w:t>
            </w:r>
          </w:p>
          <w:p w14:paraId="2F11E6FA">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保健品及医疗器械</w:t>
            </w:r>
            <w:r>
              <w:rPr>
                <w:rFonts w:hint="eastAsia" w:ascii="宋体" w:hAnsi="宋体" w:eastAsia="宋体" w:cs="宋体"/>
                <w:color w:val="auto"/>
                <w:kern w:val="0"/>
                <w:sz w:val="24"/>
                <w:szCs w:val="24"/>
              </w:rPr>
              <w:t>。积极推进遵义大健康科技城、兴义医疗器械及医用材料产品科研设计及生产基地等项目建设。</w:t>
            </w:r>
          </w:p>
          <w:p w14:paraId="193D21A3">
            <w:pPr>
              <w:pStyle w:val="9"/>
              <w:ind w:firstLine="482" w:firstLineChars="200"/>
              <w:rPr>
                <w:rFonts w:ascii="Times New Roman" w:hAnsi="Times New Roman" w:eastAsia="宋体" w:cs="宋体"/>
                <w:color w:val="auto"/>
                <w:kern w:val="0"/>
                <w:sz w:val="24"/>
                <w:szCs w:val="24"/>
              </w:rPr>
            </w:pPr>
            <w:r>
              <w:rPr>
                <w:rFonts w:hint="eastAsia" w:ascii="宋体" w:hAnsi="宋体" w:eastAsia="宋体" w:cs="宋体"/>
                <w:b/>
                <w:bCs/>
                <w:color w:val="auto"/>
                <w:kern w:val="0"/>
                <w:sz w:val="24"/>
                <w:szCs w:val="24"/>
                <w:lang w:val="en-US" w:eastAsia="zh-CN"/>
              </w:rPr>
              <w:t>健康融合业</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color w:val="auto"/>
                <w:kern w:val="0"/>
                <w:sz w:val="24"/>
                <w:szCs w:val="24"/>
              </w:rPr>
              <w:t>加快</w:t>
            </w:r>
            <w:r>
              <w:rPr>
                <w:rFonts w:hint="eastAsia" w:ascii="宋体" w:hAnsi="宋体" w:eastAsia="宋体" w:cs="宋体"/>
                <w:color w:val="auto"/>
                <w:kern w:val="0"/>
                <w:sz w:val="24"/>
                <w:szCs w:val="24"/>
                <w:lang w:val="en-US" w:eastAsia="zh-CN"/>
              </w:rPr>
              <w:t>推动</w:t>
            </w:r>
            <w:r>
              <w:rPr>
                <w:rFonts w:hint="eastAsia" w:ascii="宋体" w:hAnsi="宋体" w:eastAsia="宋体" w:cs="宋体"/>
                <w:color w:val="auto"/>
                <w:kern w:val="0"/>
                <w:sz w:val="24"/>
                <w:szCs w:val="24"/>
              </w:rPr>
              <w:t>贵州养老服务基地、贵阳健康养老示范小区、百里杜鹃温泉康养旅游度假区、石阡梵净山温泉小镇、遵义桃花江健康旅游示范基地等项目建设。</w:t>
            </w:r>
            <w:r>
              <w:rPr>
                <w:rFonts w:hint="eastAsia" w:ascii="宋体" w:hAnsi="宋体" w:eastAsia="宋体" w:cs="宋体"/>
                <w:b w:val="0"/>
                <w:bCs w:val="0"/>
                <w:color w:val="auto"/>
                <w:kern w:val="0"/>
                <w:sz w:val="24"/>
                <w:szCs w:val="24"/>
                <w:lang w:val="en-US" w:eastAsia="zh-CN"/>
              </w:rPr>
              <w:t>积极推进</w:t>
            </w:r>
            <w:r>
              <w:rPr>
                <w:rFonts w:hint="eastAsia" w:ascii="宋体" w:hAnsi="宋体" w:eastAsia="宋体" w:cs="宋体"/>
                <w:color w:val="auto"/>
                <w:kern w:val="0"/>
                <w:sz w:val="24"/>
                <w:szCs w:val="24"/>
              </w:rPr>
              <w:t>广奕药品流通配送网络全覆盖项目、贵州现代医药物流批发交易中心项目；黔南贵州南部独山医药物流中心项目二期项目、中药材现代物流（交易）中心</w:t>
            </w:r>
            <w:r>
              <w:rPr>
                <w:rFonts w:hint="eastAsia" w:ascii="宋体" w:hAnsi="宋体" w:eastAsia="宋体" w:cs="宋体"/>
                <w:color w:val="auto"/>
                <w:kern w:val="0"/>
                <w:sz w:val="24"/>
                <w:szCs w:val="24"/>
                <w:lang w:val="en-US" w:eastAsia="zh-CN"/>
              </w:rPr>
              <w:t>项目建设</w:t>
            </w:r>
            <w:r>
              <w:rPr>
                <w:rFonts w:hint="eastAsia" w:ascii="宋体" w:hAnsi="宋体" w:eastAsia="宋体" w:cs="宋体"/>
                <w:color w:val="auto"/>
                <w:kern w:val="0"/>
                <w:sz w:val="24"/>
                <w:szCs w:val="24"/>
                <w:lang w:eastAsia="zh-CN"/>
              </w:rPr>
              <w:t>。</w:t>
            </w:r>
            <w:r>
              <w:rPr>
                <w:rFonts w:hint="eastAsia" w:asciiTheme="minorEastAsia" w:hAnsiTheme="minorEastAsia" w:cstheme="minorEastAsia"/>
                <w:color w:val="auto"/>
                <w:kern w:val="0"/>
                <w:sz w:val="24"/>
                <w:szCs w:val="24"/>
                <w:lang w:val="en-US" w:eastAsia="zh-CN"/>
              </w:rPr>
              <w:t>积极</w:t>
            </w:r>
            <w:r>
              <w:rPr>
                <w:rFonts w:hint="eastAsia" w:asciiTheme="minorEastAsia" w:hAnsiTheme="minorEastAsia" w:eastAsiaTheme="minorEastAsia" w:cstheme="minorEastAsia"/>
                <w:color w:val="auto"/>
                <w:kern w:val="0"/>
                <w:sz w:val="24"/>
                <w:szCs w:val="24"/>
              </w:rPr>
              <w:t>建设“互联网+医疗健康”中心。</w:t>
            </w:r>
          </w:p>
        </w:tc>
      </w:tr>
    </w:tbl>
    <w:p w14:paraId="3FD465A8">
      <w:pPr>
        <w:bidi w:val="0"/>
        <w:rPr>
          <w:rFonts w:hint="eastAsia"/>
          <w:color w:val="auto"/>
        </w:rPr>
      </w:pPr>
      <w:bookmarkStart w:id="238" w:name="_Toc10354_WPSOffice_Level3"/>
      <w:bookmarkStart w:id="239" w:name="_Toc11932"/>
      <w:bookmarkStart w:id="240" w:name="_Toc19563"/>
      <w:bookmarkStart w:id="241" w:name="_Toc25901"/>
      <w:bookmarkStart w:id="242" w:name="_Toc13475"/>
    </w:p>
    <w:p w14:paraId="7E7F3AF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43" w:name="_Toc1228_WPSOffice_Level3"/>
      <w:r>
        <w:rPr>
          <w:rFonts w:hint="eastAsia" w:ascii="仿宋_GB2312" w:hAnsi="仿宋_GB2312" w:eastAsia="仿宋_GB2312" w:cs="仿宋_GB2312"/>
          <w:b/>
          <w:color w:val="auto"/>
          <w:sz w:val="32"/>
          <w:szCs w:val="32"/>
        </w:rPr>
        <w:t>3．新</w:t>
      </w:r>
      <w:r>
        <w:rPr>
          <w:rFonts w:hint="eastAsia" w:ascii="Times New Roman" w:hAnsi="Times New Roman" w:eastAsia="仿宋_GB2312" w:cs="仿宋_GB2312"/>
          <w:b/>
          <w:color w:val="auto"/>
          <w:sz w:val="32"/>
          <w:szCs w:val="32"/>
        </w:rPr>
        <w:t>型建材</w:t>
      </w:r>
      <w:bookmarkEnd w:id="238"/>
      <w:bookmarkEnd w:id="239"/>
      <w:bookmarkEnd w:id="240"/>
      <w:bookmarkEnd w:id="241"/>
      <w:bookmarkEnd w:id="242"/>
      <w:bookmarkEnd w:id="243"/>
    </w:p>
    <w:p w14:paraId="75C4AC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bCs/>
          <w:color w:val="auto"/>
          <w:sz w:val="32"/>
          <w:szCs w:val="32"/>
        </w:rPr>
      </w:pPr>
      <w:r>
        <w:rPr>
          <w:rFonts w:hint="eastAsia" w:ascii="Times New Roman" w:hAnsi="Times New Roman" w:eastAsia="仿宋_GB2312" w:cs="楷体_GB2312"/>
          <w:bCs/>
          <w:color w:val="auto"/>
          <w:sz w:val="32"/>
          <w:szCs w:val="32"/>
          <w:lang w:val="en-US" w:eastAsia="zh-CN"/>
        </w:rPr>
        <w:t>围</w:t>
      </w:r>
      <w:r>
        <w:rPr>
          <w:rFonts w:hint="eastAsia" w:ascii="仿宋_GB2312" w:hAnsi="仿宋_GB2312" w:eastAsia="仿宋_GB2312" w:cs="仿宋_GB2312"/>
          <w:bCs/>
          <w:color w:val="auto"/>
          <w:sz w:val="32"/>
          <w:szCs w:val="32"/>
          <w:lang w:val="en-US" w:eastAsia="zh-CN"/>
        </w:rPr>
        <w:t>绕</w:t>
      </w:r>
      <w:r>
        <w:rPr>
          <w:rFonts w:hint="eastAsia" w:ascii="仿宋_GB2312" w:hAnsi="仿宋_GB2312" w:eastAsia="仿宋_GB2312" w:cs="仿宋_GB2312"/>
          <w:bCs/>
          <w:color w:val="auto"/>
          <w:sz w:val="32"/>
          <w:szCs w:val="32"/>
          <w:lang w:eastAsia="zh-CN"/>
        </w:rPr>
        <w:t>乡村振兴、新型城镇化</w:t>
      </w:r>
      <w:r>
        <w:rPr>
          <w:rFonts w:hint="eastAsia" w:ascii="仿宋_GB2312" w:hAnsi="仿宋_GB2312" w:eastAsia="仿宋_GB2312" w:cs="仿宋_GB2312"/>
          <w:bCs/>
          <w:color w:val="auto"/>
          <w:sz w:val="32"/>
          <w:szCs w:val="32"/>
          <w:lang w:val="en-US" w:eastAsia="zh-CN"/>
        </w:rPr>
        <w:t>建设需求</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加</w:t>
      </w:r>
      <w:r>
        <w:rPr>
          <w:rFonts w:hint="eastAsia" w:ascii="仿宋_GB2312" w:hAnsi="仿宋_GB2312" w:eastAsia="仿宋_GB2312" w:cs="仿宋_GB2312"/>
          <w:color w:val="auto"/>
          <w:sz w:val="32"/>
          <w:szCs w:val="32"/>
        </w:rPr>
        <w:t>快推进</w:t>
      </w:r>
      <w:r>
        <w:rPr>
          <w:rFonts w:hint="eastAsia" w:ascii="仿宋_GB2312" w:hAnsi="仿宋_GB2312" w:eastAsia="仿宋_GB2312" w:cs="仿宋_GB2312"/>
          <w:color w:val="auto"/>
          <w:sz w:val="32"/>
          <w:szCs w:val="32"/>
          <w:lang w:val="en-US" w:eastAsia="zh-CN"/>
        </w:rPr>
        <w:t>建材</w:t>
      </w:r>
      <w:r>
        <w:rPr>
          <w:rFonts w:hint="eastAsia" w:ascii="仿宋_GB2312" w:hAnsi="仿宋_GB2312" w:eastAsia="仿宋_GB2312" w:cs="仿宋_GB2312"/>
          <w:color w:val="auto"/>
          <w:sz w:val="32"/>
          <w:szCs w:val="32"/>
        </w:rPr>
        <w:t>产业结构优化升级，改造提升传统建材产业，大力发展绿色新兴建材产业，培育壮大石材产业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加快打造成转型升级、绿色发展的示范型产业。到2025年，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全省新型建材产业总产值达到</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00亿元</w:t>
      </w:r>
      <w:r>
        <w:rPr>
          <w:rFonts w:hint="eastAsia" w:ascii="Times New Roman" w:hAnsi="Times New Roman" w:eastAsia="仿宋_GB2312" w:cs="楷体_GB2312"/>
          <w:color w:val="auto"/>
          <w:sz w:val="32"/>
          <w:szCs w:val="32"/>
        </w:rPr>
        <w:t>。</w:t>
      </w:r>
    </w:p>
    <w:p w14:paraId="422A3B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楷体_GB2312"/>
          <w:bCs/>
          <w:color w:val="auto"/>
          <w:sz w:val="32"/>
          <w:szCs w:val="32"/>
          <w:lang w:val="en-US" w:eastAsia="zh-CN"/>
        </w:rPr>
      </w:pPr>
      <w:r>
        <w:rPr>
          <w:rFonts w:hint="eastAsia" w:ascii="Times New Roman" w:hAnsi="Times New Roman" w:eastAsia="仿宋_GB2312" w:cs="楷体_GB2312"/>
          <w:b/>
          <w:bCs/>
          <w:color w:val="auto"/>
          <w:sz w:val="32"/>
          <w:szCs w:val="32"/>
        </w:rPr>
        <w:t>重点推进传统建材</w:t>
      </w:r>
      <w:r>
        <w:rPr>
          <w:rFonts w:ascii="Times New Roman" w:hAnsi="Times New Roman" w:eastAsia="仿宋_GB2312" w:cs="楷体_GB2312"/>
          <w:b/>
          <w:bCs/>
          <w:color w:val="auto"/>
          <w:sz w:val="32"/>
          <w:szCs w:val="32"/>
        </w:rPr>
        <w:t>改造</w:t>
      </w:r>
      <w:r>
        <w:rPr>
          <w:rFonts w:hint="eastAsia" w:ascii="Times New Roman" w:hAnsi="Times New Roman" w:eastAsia="仿宋_GB2312" w:cs="楷体_GB2312"/>
          <w:b/>
          <w:bCs/>
          <w:color w:val="auto"/>
          <w:sz w:val="32"/>
          <w:szCs w:val="32"/>
        </w:rPr>
        <w:t>升级。</w:t>
      </w:r>
      <w:r>
        <w:rPr>
          <w:rFonts w:hint="eastAsia" w:ascii="Times New Roman" w:hAnsi="Times New Roman" w:eastAsia="仿宋_GB2312" w:cs="楷体_GB2312"/>
          <w:color w:val="auto"/>
          <w:sz w:val="32"/>
          <w:szCs w:val="32"/>
        </w:rPr>
        <w:t>加快</w:t>
      </w:r>
      <w:r>
        <w:rPr>
          <w:rFonts w:hint="eastAsia" w:ascii="Times New Roman" w:hAnsi="Times New Roman" w:eastAsia="仿宋_GB2312" w:cs="楷体_GB2312"/>
          <w:bCs/>
          <w:color w:val="auto"/>
          <w:sz w:val="32"/>
          <w:szCs w:val="32"/>
        </w:rPr>
        <w:t>推动</w:t>
      </w:r>
      <w:r>
        <w:rPr>
          <w:rFonts w:ascii="Times New Roman" w:hAnsi="Times New Roman" w:eastAsia="仿宋_GB2312" w:cs="楷体_GB2312"/>
          <w:bCs/>
          <w:color w:val="auto"/>
          <w:sz w:val="32"/>
          <w:szCs w:val="32"/>
        </w:rPr>
        <w:t>水泥、</w:t>
      </w:r>
      <w:r>
        <w:rPr>
          <w:rFonts w:hint="eastAsia" w:ascii="Times New Roman" w:hAnsi="Times New Roman" w:eastAsia="仿宋_GB2312" w:cs="楷体_GB2312"/>
          <w:bCs/>
          <w:color w:val="auto"/>
          <w:sz w:val="32"/>
          <w:szCs w:val="32"/>
        </w:rPr>
        <w:t>预拌混凝土、机制砂、玻璃及加工等行业提质增效。支持企业</w:t>
      </w:r>
      <w:r>
        <w:rPr>
          <w:rFonts w:ascii="Times New Roman" w:hAnsi="Times New Roman" w:eastAsia="仿宋_GB2312" w:cs="楷体_GB2312"/>
          <w:bCs/>
          <w:color w:val="auto"/>
          <w:sz w:val="32"/>
          <w:szCs w:val="32"/>
        </w:rPr>
        <w:t>开展清洁生产</w:t>
      </w:r>
      <w:r>
        <w:rPr>
          <w:rFonts w:hint="eastAsia" w:ascii="Times New Roman" w:hAnsi="Times New Roman" w:eastAsia="仿宋_GB2312" w:cs="楷体_GB2312"/>
          <w:bCs/>
          <w:color w:val="auto"/>
          <w:sz w:val="32"/>
          <w:szCs w:val="32"/>
        </w:rPr>
        <w:t>和资源</w:t>
      </w:r>
      <w:r>
        <w:rPr>
          <w:rFonts w:ascii="Times New Roman" w:hAnsi="Times New Roman" w:eastAsia="仿宋_GB2312" w:cs="楷体_GB2312"/>
          <w:bCs/>
          <w:color w:val="auto"/>
          <w:sz w:val="32"/>
          <w:szCs w:val="32"/>
        </w:rPr>
        <w:t>综合利用、生产制造技术等转型升级，推进</w:t>
      </w:r>
      <w:r>
        <w:rPr>
          <w:rFonts w:hint="eastAsia" w:ascii="Times New Roman" w:hAnsi="Times New Roman" w:eastAsia="仿宋_GB2312" w:cs="楷体_GB2312"/>
          <w:bCs/>
          <w:color w:val="auto"/>
          <w:sz w:val="32"/>
          <w:szCs w:val="32"/>
        </w:rPr>
        <w:t>绿色化、</w:t>
      </w:r>
      <w:r>
        <w:rPr>
          <w:rFonts w:ascii="Times New Roman" w:hAnsi="Times New Roman" w:eastAsia="仿宋_GB2312" w:cs="楷体_GB2312"/>
          <w:bCs/>
          <w:color w:val="auto"/>
          <w:sz w:val="32"/>
          <w:szCs w:val="32"/>
        </w:rPr>
        <w:t>智能化生产。</w:t>
      </w:r>
      <w:r>
        <w:rPr>
          <w:rFonts w:hint="eastAsia" w:ascii="Times New Roman" w:hAnsi="Times New Roman" w:eastAsia="仿宋_GB2312" w:cs="楷体_GB2312"/>
          <w:bCs/>
          <w:color w:val="auto"/>
          <w:sz w:val="32"/>
          <w:szCs w:val="32"/>
          <w:lang w:val="en-US" w:eastAsia="zh-CN"/>
        </w:rPr>
        <w:t>充分利用乌江航运开发优势，大力发展石灰石深加工。</w:t>
      </w:r>
    </w:p>
    <w:p w14:paraId="246629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bCs/>
          <w:color w:val="auto"/>
          <w:sz w:val="32"/>
          <w:szCs w:val="32"/>
        </w:rPr>
      </w:pPr>
      <w:r>
        <w:rPr>
          <w:rFonts w:hint="eastAsia" w:ascii="Times New Roman" w:hAnsi="Times New Roman" w:eastAsia="仿宋_GB2312" w:cs="楷体_GB2312"/>
          <w:b/>
          <w:bCs/>
          <w:color w:val="auto"/>
          <w:sz w:val="32"/>
          <w:szCs w:val="32"/>
        </w:rPr>
        <w:t>积极发展绿色新兴建材</w:t>
      </w:r>
      <w:r>
        <w:rPr>
          <w:rFonts w:ascii="Times New Roman" w:hAnsi="Times New Roman" w:eastAsia="仿宋_GB2312" w:cs="楷体_GB2312"/>
          <w:bCs/>
          <w:color w:val="auto"/>
          <w:sz w:val="32"/>
          <w:szCs w:val="32"/>
        </w:rPr>
        <w:t>。</w:t>
      </w:r>
      <w:r>
        <w:rPr>
          <w:rFonts w:hint="eastAsia" w:ascii="Times New Roman" w:hAnsi="Times New Roman" w:eastAsia="仿宋_GB2312" w:cs="楷体_GB2312"/>
          <w:bCs/>
          <w:color w:val="auto"/>
          <w:sz w:val="32"/>
          <w:szCs w:val="32"/>
        </w:rPr>
        <w:t>加快发展装配式建筑，推进预制混凝土结构、钢结构和木结构三大类装配式建筑产品开发利用</w:t>
      </w:r>
      <w:r>
        <w:rPr>
          <w:rFonts w:hint="eastAsia" w:ascii="Times New Roman" w:hAnsi="Times New Roman" w:eastAsia="仿宋_GB2312" w:cs="楷体_GB2312"/>
          <w:bCs/>
          <w:color w:val="auto"/>
          <w:sz w:val="32"/>
          <w:szCs w:val="32"/>
          <w:lang w:eastAsia="zh-CN"/>
        </w:rPr>
        <w:t>，</w:t>
      </w:r>
      <w:r>
        <w:rPr>
          <w:rFonts w:hint="eastAsia" w:ascii="Times New Roman" w:hAnsi="Times New Roman" w:eastAsia="仿宋_GB2312" w:cs="楷体_GB2312"/>
          <w:bCs/>
          <w:color w:val="auto"/>
          <w:sz w:val="32"/>
          <w:szCs w:val="32"/>
        </w:rPr>
        <w:t>大力发展轻质内墙隔板、硅酸钙板、保温装饰一体化等装配式</w:t>
      </w:r>
      <w:r>
        <w:rPr>
          <w:rFonts w:ascii="Times New Roman" w:hAnsi="Times New Roman" w:eastAsia="仿宋_GB2312" w:cs="楷体_GB2312"/>
          <w:bCs/>
          <w:color w:val="auto"/>
          <w:sz w:val="32"/>
          <w:szCs w:val="32"/>
        </w:rPr>
        <w:t>建筑</w:t>
      </w:r>
      <w:r>
        <w:rPr>
          <w:rFonts w:hint="eastAsia" w:ascii="Times New Roman" w:hAnsi="Times New Roman" w:eastAsia="仿宋_GB2312" w:cs="楷体_GB2312"/>
          <w:bCs/>
          <w:color w:val="auto"/>
          <w:sz w:val="32"/>
          <w:szCs w:val="32"/>
        </w:rPr>
        <w:t>材料。</w:t>
      </w:r>
      <w:r>
        <w:rPr>
          <w:rFonts w:hint="eastAsia" w:ascii="Times New Roman" w:hAnsi="Times New Roman" w:eastAsia="仿宋_GB2312" w:cs="楷体_GB2312"/>
          <w:bCs/>
          <w:color w:val="auto"/>
          <w:sz w:val="32"/>
          <w:szCs w:val="32"/>
          <w:lang w:eastAsia="zh-CN"/>
        </w:rPr>
        <w:t>推广使用磷石膏砌块、磷石膏砂浆、磷石膏板材等系列资源综合利用材料。</w:t>
      </w:r>
      <w:r>
        <w:rPr>
          <w:rFonts w:hint="eastAsia" w:ascii="Times New Roman" w:hAnsi="Times New Roman" w:eastAsia="仿宋_GB2312" w:cs="楷体_GB2312"/>
          <w:bCs/>
          <w:color w:val="auto"/>
          <w:sz w:val="32"/>
          <w:szCs w:val="32"/>
        </w:rPr>
        <w:t>推进发展</w:t>
      </w:r>
      <w:r>
        <w:rPr>
          <w:rFonts w:hint="eastAsia" w:ascii="Times New Roman" w:hAnsi="Times New Roman" w:eastAsia="仿宋_GB2312" w:cs="楷体_GB2312"/>
          <w:bCs/>
          <w:color w:val="auto"/>
          <w:sz w:val="32"/>
          <w:szCs w:val="32"/>
          <w:lang w:eastAsia="zh-CN"/>
        </w:rPr>
        <w:t>防水卷材、塑料管材、</w:t>
      </w:r>
      <w:r>
        <w:rPr>
          <w:rFonts w:hint="eastAsia" w:ascii="Times New Roman" w:hAnsi="Times New Roman" w:eastAsia="仿宋_GB2312" w:cs="楷体_GB2312"/>
          <w:bCs/>
          <w:color w:val="auto"/>
          <w:sz w:val="32"/>
          <w:szCs w:val="32"/>
        </w:rPr>
        <w:t>节能安全玻璃制品、节能门窗、</w:t>
      </w:r>
      <w:r>
        <w:rPr>
          <w:rFonts w:hint="eastAsia" w:ascii="Times New Roman" w:hAnsi="Times New Roman" w:eastAsia="仿宋_GB2312" w:cs="楷体_GB2312"/>
          <w:bCs/>
          <w:color w:val="auto"/>
          <w:sz w:val="32"/>
          <w:szCs w:val="32"/>
          <w:lang w:eastAsia="zh-CN"/>
        </w:rPr>
        <w:t>五金卫浴</w:t>
      </w:r>
      <w:r>
        <w:rPr>
          <w:rFonts w:hint="eastAsia" w:ascii="Times New Roman" w:hAnsi="Times New Roman" w:eastAsia="仿宋_GB2312" w:cs="楷体_GB2312"/>
          <w:bCs/>
          <w:color w:val="auto"/>
          <w:sz w:val="32"/>
          <w:szCs w:val="32"/>
        </w:rPr>
        <w:t>型材和建筑装饰材料等。鼓励开发</w:t>
      </w:r>
      <w:r>
        <w:rPr>
          <w:rFonts w:ascii="Times New Roman" w:hAnsi="Times New Roman" w:eastAsia="仿宋_GB2312" w:cs="楷体_GB2312"/>
          <w:bCs/>
          <w:color w:val="auto"/>
          <w:sz w:val="32"/>
          <w:szCs w:val="32"/>
        </w:rPr>
        <w:t>和引进</w:t>
      </w:r>
      <w:r>
        <w:rPr>
          <w:rFonts w:hint="eastAsia" w:ascii="Times New Roman" w:hAnsi="Times New Roman" w:eastAsia="仿宋_GB2312" w:cs="楷体_GB2312"/>
          <w:bCs/>
          <w:color w:val="auto"/>
          <w:sz w:val="32"/>
          <w:szCs w:val="32"/>
        </w:rPr>
        <w:t>以晶体</w:t>
      </w:r>
      <w:r>
        <w:rPr>
          <w:rFonts w:ascii="Times New Roman" w:hAnsi="Times New Roman" w:eastAsia="仿宋_GB2312" w:cs="楷体_GB2312"/>
          <w:bCs/>
          <w:color w:val="auto"/>
          <w:sz w:val="32"/>
          <w:szCs w:val="32"/>
        </w:rPr>
        <w:t>材料、</w:t>
      </w:r>
      <w:r>
        <w:rPr>
          <w:rFonts w:hint="eastAsia" w:ascii="Times New Roman" w:hAnsi="Times New Roman" w:eastAsia="仿宋_GB2312" w:cs="楷体_GB2312"/>
          <w:bCs/>
          <w:color w:val="auto"/>
          <w:sz w:val="32"/>
          <w:szCs w:val="32"/>
        </w:rPr>
        <w:t>光伏玻璃等</w:t>
      </w:r>
      <w:r>
        <w:rPr>
          <w:rFonts w:ascii="Times New Roman" w:hAnsi="Times New Roman" w:eastAsia="仿宋_GB2312" w:cs="楷体_GB2312"/>
          <w:bCs/>
          <w:color w:val="auto"/>
          <w:sz w:val="32"/>
          <w:szCs w:val="32"/>
        </w:rPr>
        <w:t>为代表的</w:t>
      </w:r>
      <w:r>
        <w:rPr>
          <w:rFonts w:hint="eastAsia" w:ascii="Times New Roman" w:hAnsi="Times New Roman" w:eastAsia="仿宋_GB2312" w:cs="楷体_GB2312"/>
          <w:bCs/>
          <w:color w:val="auto"/>
          <w:sz w:val="32"/>
          <w:szCs w:val="32"/>
        </w:rPr>
        <w:t>先进</w:t>
      </w:r>
      <w:r>
        <w:rPr>
          <w:rFonts w:ascii="Times New Roman" w:hAnsi="Times New Roman" w:eastAsia="仿宋_GB2312" w:cs="楷体_GB2312"/>
          <w:bCs/>
          <w:color w:val="auto"/>
          <w:sz w:val="32"/>
          <w:szCs w:val="32"/>
        </w:rPr>
        <w:t>无机非金属材料，</w:t>
      </w:r>
      <w:r>
        <w:rPr>
          <w:rFonts w:hint="eastAsia" w:ascii="Times New Roman" w:hAnsi="Times New Roman" w:eastAsia="仿宋_GB2312" w:cs="楷体_GB2312"/>
          <w:bCs/>
          <w:color w:val="auto"/>
          <w:sz w:val="32"/>
          <w:szCs w:val="32"/>
        </w:rPr>
        <w:t>以磷</w:t>
      </w:r>
      <w:r>
        <w:rPr>
          <w:rFonts w:ascii="Times New Roman" w:hAnsi="Times New Roman" w:eastAsia="仿宋_GB2312" w:cs="楷体_GB2312"/>
          <w:bCs/>
          <w:color w:val="auto"/>
          <w:sz w:val="32"/>
          <w:szCs w:val="32"/>
        </w:rPr>
        <w:t>镁高效凝结材料、</w:t>
      </w:r>
      <w:r>
        <w:rPr>
          <w:rFonts w:hint="eastAsia" w:ascii="Times New Roman" w:hAnsi="Times New Roman" w:eastAsia="仿宋_GB2312" w:cs="楷体_GB2312"/>
          <w:bCs/>
          <w:color w:val="auto"/>
          <w:sz w:val="32"/>
          <w:szCs w:val="32"/>
        </w:rPr>
        <w:t>水泥基复合</w:t>
      </w:r>
      <w:r>
        <w:rPr>
          <w:rFonts w:ascii="Times New Roman" w:hAnsi="Times New Roman" w:eastAsia="仿宋_GB2312" w:cs="楷体_GB2312"/>
          <w:bCs/>
          <w:color w:val="auto"/>
          <w:sz w:val="32"/>
          <w:szCs w:val="32"/>
        </w:rPr>
        <w:t>特种材料、</w:t>
      </w:r>
      <w:r>
        <w:rPr>
          <w:rFonts w:hint="eastAsia" w:ascii="Times New Roman" w:hAnsi="Times New Roman" w:eastAsia="仿宋_GB2312" w:cs="楷体_GB2312"/>
          <w:bCs/>
          <w:color w:val="auto"/>
          <w:sz w:val="32"/>
          <w:szCs w:val="32"/>
        </w:rPr>
        <w:t>高性能</w:t>
      </w:r>
      <w:r>
        <w:rPr>
          <w:rFonts w:ascii="Times New Roman" w:hAnsi="Times New Roman" w:eastAsia="仿宋_GB2312" w:cs="楷体_GB2312"/>
          <w:bCs/>
          <w:color w:val="auto"/>
          <w:sz w:val="32"/>
          <w:szCs w:val="32"/>
        </w:rPr>
        <w:t>树脂基</w:t>
      </w:r>
      <w:r>
        <w:rPr>
          <w:rFonts w:hint="eastAsia" w:ascii="Times New Roman" w:hAnsi="Times New Roman" w:eastAsia="仿宋_GB2312" w:cs="楷体_GB2312"/>
          <w:bCs/>
          <w:color w:val="auto"/>
          <w:sz w:val="32"/>
          <w:szCs w:val="32"/>
        </w:rPr>
        <w:t>复合</w:t>
      </w:r>
      <w:r>
        <w:rPr>
          <w:rFonts w:ascii="Times New Roman" w:hAnsi="Times New Roman" w:eastAsia="仿宋_GB2312" w:cs="楷体_GB2312"/>
          <w:bCs/>
          <w:color w:val="auto"/>
          <w:sz w:val="32"/>
          <w:szCs w:val="32"/>
        </w:rPr>
        <w:t>材料</w:t>
      </w:r>
      <w:r>
        <w:rPr>
          <w:rFonts w:hint="eastAsia" w:ascii="Times New Roman" w:hAnsi="Times New Roman" w:eastAsia="仿宋_GB2312" w:cs="楷体_GB2312"/>
          <w:bCs/>
          <w:color w:val="auto"/>
          <w:sz w:val="32"/>
          <w:szCs w:val="32"/>
        </w:rPr>
        <w:t>等</w:t>
      </w:r>
      <w:r>
        <w:rPr>
          <w:rFonts w:ascii="Times New Roman" w:hAnsi="Times New Roman" w:eastAsia="仿宋_GB2312" w:cs="楷体_GB2312"/>
          <w:bCs/>
          <w:color w:val="auto"/>
          <w:sz w:val="32"/>
          <w:szCs w:val="32"/>
        </w:rPr>
        <w:t>为代表的高性能复合</w:t>
      </w:r>
      <w:r>
        <w:rPr>
          <w:rFonts w:hint="eastAsia" w:ascii="Times New Roman" w:hAnsi="Times New Roman" w:eastAsia="仿宋_GB2312" w:cs="楷体_GB2312"/>
          <w:bCs/>
          <w:color w:val="auto"/>
          <w:sz w:val="32"/>
          <w:szCs w:val="32"/>
        </w:rPr>
        <w:t>建材</w:t>
      </w:r>
      <w:r>
        <w:rPr>
          <w:rFonts w:ascii="Times New Roman" w:hAnsi="Times New Roman" w:eastAsia="仿宋_GB2312" w:cs="楷体_GB2312"/>
          <w:bCs/>
          <w:color w:val="auto"/>
          <w:sz w:val="32"/>
          <w:szCs w:val="32"/>
        </w:rPr>
        <w:t>。</w:t>
      </w:r>
      <w:r>
        <w:rPr>
          <w:rFonts w:hint="eastAsia" w:ascii="Times New Roman" w:hAnsi="Times New Roman" w:eastAsia="仿宋_GB2312" w:cs="楷体_GB2312"/>
          <w:bCs/>
          <w:color w:val="auto"/>
          <w:sz w:val="32"/>
          <w:szCs w:val="32"/>
          <w:lang w:eastAsia="zh-CN"/>
        </w:rPr>
        <w:t>着力</w:t>
      </w:r>
      <w:r>
        <w:rPr>
          <w:rFonts w:hint="eastAsia" w:ascii="Times New Roman" w:hAnsi="Times New Roman" w:eastAsia="仿宋_GB2312" w:cs="楷体_GB2312"/>
          <w:bCs/>
          <w:color w:val="auto"/>
          <w:sz w:val="32"/>
          <w:szCs w:val="32"/>
        </w:rPr>
        <w:t>支持做大竹、木等特色产业。</w:t>
      </w:r>
    </w:p>
    <w:p w14:paraId="3AE756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楷体_GB2312"/>
          <w:bCs/>
          <w:color w:val="auto"/>
          <w:sz w:val="32"/>
          <w:szCs w:val="32"/>
        </w:rPr>
      </w:pPr>
      <w:r>
        <w:rPr>
          <w:rFonts w:hint="eastAsia" w:ascii="Times New Roman" w:hAnsi="Times New Roman" w:eastAsia="仿宋_GB2312" w:cs="楷体_GB2312"/>
          <w:b/>
          <w:bCs/>
          <w:color w:val="auto"/>
          <w:sz w:val="32"/>
          <w:szCs w:val="32"/>
        </w:rPr>
        <w:t>培育壮大石材产业</w:t>
      </w:r>
      <w:r>
        <w:rPr>
          <w:rFonts w:ascii="Times New Roman" w:hAnsi="Times New Roman" w:eastAsia="仿宋_GB2312" w:cs="楷体_GB2312"/>
          <w:b/>
          <w:bCs/>
          <w:color w:val="auto"/>
          <w:sz w:val="32"/>
          <w:szCs w:val="32"/>
        </w:rPr>
        <w:t>。</w:t>
      </w:r>
      <w:r>
        <w:rPr>
          <w:rFonts w:hint="eastAsia" w:ascii="Times New Roman" w:hAnsi="Times New Roman" w:eastAsia="仿宋_GB2312" w:cs="楷体_GB2312"/>
          <w:bCs/>
          <w:color w:val="auto"/>
          <w:sz w:val="32"/>
          <w:szCs w:val="32"/>
        </w:rPr>
        <w:t>注重增加品种、提升品质、打造品牌，整合发展资源，强化“贵州大理石”品牌培育，巩固提升“贵州米黄”“贵州木纹石”</w:t>
      </w:r>
      <w:r>
        <w:rPr>
          <w:rFonts w:hint="eastAsia" w:ascii="Times New Roman" w:hAnsi="Times New Roman" w:eastAsia="仿宋_GB2312" w:cs="楷体_GB2312"/>
          <w:bCs/>
          <w:color w:val="auto"/>
          <w:sz w:val="32"/>
          <w:szCs w:val="32"/>
          <w:lang w:eastAsia="zh-CN"/>
        </w:rPr>
        <w:t>“贵州海贝花”</w:t>
      </w:r>
      <w:r>
        <w:rPr>
          <w:rFonts w:hint="eastAsia" w:ascii="Times New Roman" w:hAnsi="Times New Roman" w:eastAsia="仿宋_GB2312" w:cs="楷体_GB2312"/>
          <w:bCs/>
          <w:color w:val="auto"/>
          <w:sz w:val="32"/>
          <w:szCs w:val="32"/>
        </w:rPr>
        <w:t>等优质大理石品牌影响力，推进镇宁、思南、罗甸、安龙等石材产区有序健康发展，提升贵州石材市场竞争力。</w:t>
      </w:r>
    </w:p>
    <w:p w14:paraId="4923FB53">
      <w:pPr>
        <w:bidi w:val="0"/>
        <w:rPr>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B4C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18A521A7">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7</w:t>
            </w:r>
            <w:r>
              <w:rPr>
                <w:rFonts w:hint="eastAsia" w:asciiTheme="minorEastAsia" w:hAnsiTheme="minorEastAsia" w:eastAsiaTheme="minorEastAsia" w:cstheme="minorEastAsia"/>
                <w:b/>
                <w:color w:val="auto"/>
                <w:kern w:val="0"/>
                <w:sz w:val="28"/>
                <w:szCs w:val="28"/>
              </w:rPr>
              <w:t xml:space="preserve"> 新型建</w:t>
            </w:r>
            <w:r>
              <w:rPr>
                <w:rFonts w:hint="eastAsia" w:ascii="Times New Roman" w:hAnsi="Times New Roman" w:eastAsia="宋体"/>
                <w:b/>
                <w:color w:val="auto"/>
                <w:kern w:val="0"/>
                <w:sz w:val="28"/>
                <w:szCs w:val="28"/>
              </w:rPr>
              <w:t>材</w:t>
            </w:r>
            <w:r>
              <w:rPr>
                <w:rFonts w:ascii="Times New Roman" w:hAnsi="Times New Roman" w:eastAsia="宋体"/>
                <w:b/>
                <w:color w:val="auto"/>
                <w:kern w:val="0"/>
                <w:sz w:val="28"/>
                <w:szCs w:val="28"/>
              </w:rPr>
              <w:t>产业</w:t>
            </w:r>
            <w:r>
              <w:rPr>
                <w:rFonts w:hint="eastAsia" w:ascii="Times New Roman" w:hAnsi="Times New Roman" w:eastAsia="宋体"/>
                <w:b/>
                <w:color w:val="auto"/>
                <w:kern w:val="0"/>
                <w:sz w:val="28"/>
                <w:szCs w:val="28"/>
              </w:rPr>
              <w:t>重大项目</w:t>
            </w:r>
          </w:p>
        </w:tc>
      </w:tr>
      <w:tr w14:paraId="1323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00" w:type="pct"/>
          </w:tcPr>
          <w:p w14:paraId="7A326791">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水泥及玻璃</w:t>
            </w:r>
            <w:r>
              <w:rPr>
                <w:rFonts w:hint="eastAsia" w:ascii="宋体" w:hAnsi="宋体" w:eastAsia="宋体" w:cs="宋体"/>
                <w:color w:val="auto"/>
                <w:kern w:val="0"/>
                <w:sz w:val="24"/>
                <w:szCs w:val="24"/>
              </w:rPr>
              <w:t>。加快推进毕节西南6266t/d熟料水泥生产线建设项目、</w:t>
            </w:r>
            <w:r>
              <w:rPr>
                <w:rFonts w:hint="eastAsia" w:ascii="宋体" w:hAnsi="宋体" w:cs="宋体"/>
                <w:color w:val="auto"/>
                <w:kern w:val="0"/>
                <w:sz w:val="24"/>
                <w:szCs w:val="24"/>
                <w:lang w:eastAsia="zh-CN"/>
              </w:rPr>
              <w:t>水城海螺盘江水泥日产4000吨水泥熟料生产线建设项目</w:t>
            </w:r>
            <w:r>
              <w:rPr>
                <w:rFonts w:hint="eastAsia" w:ascii="宋体" w:hAnsi="宋体" w:eastAsia="宋体" w:cs="宋体"/>
                <w:color w:val="auto"/>
                <w:kern w:val="0"/>
                <w:sz w:val="24"/>
                <w:szCs w:val="24"/>
              </w:rPr>
              <w:t>、赫章日产4000吨水泥熟料异地技改项目等水泥产业项目建设。大力推进凯里海生玻璃产业园、贵州黔玻公司节能镀膜及玻璃制品、六枝特种玻璃生产等玻璃加工产业项目建设。</w:t>
            </w:r>
          </w:p>
          <w:p w14:paraId="2344B734">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绿色新兴建材</w:t>
            </w:r>
            <w:r>
              <w:rPr>
                <w:rFonts w:hint="eastAsia" w:ascii="宋体" w:hAnsi="宋体" w:eastAsia="宋体" w:cs="宋体"/>
                <w:color w:val="auto"/>
                <w:kern w:val="0"/>
                <w:sz w:val="24"/>
                <w:szCs w:val="24"/>
              </w:rPr>
              <w:t>。重点推进清镇市装配式建筑建材、长顺县装配式建筑建材产业基地、红桥绿色生态智能装配建筑建材产业园、福泉市装配式建筑建材产业园、七星关区抗震装配式建筑建材产业基地、岑巩县装配式建筑建材生产等装配式建筑建材产业项目建设；积极推进剑河县圆方建材产业园、</w:t>
            </w:r>
            <w:r>
              <w:rPr>
                <w:rFonts w:hint="eastAsia" w:ascii="宋体" w:hAnsi="宋体" w:cs="宋体"/>
                <w:color w:val="auto"/>
                <w:kern w:val="0"/>
                <w:sz w:val="24"/>
                <w:szCs w:val="24"/>
                <w:lang w:eastAsia="zh-CN"/>
              </w:rPr>
              <w:t>赤水竹木家具产业园</w:t>
            </w:r>
            <w:r>
              <w:rPr>
                <w:rFonts w:hint="eastAsia" w:ascii="宋体" w:hAnsi="宋体" w:eastAsia="宋体" w:cs="宋体"/>
                <w:color w:val="auto"/>
                <w:kern w:val="0"/>
                <w:sz w:val="24"/>
                <w:szCs w:val="24"/>
              </w:rPr>
              <w:t>、平坝区塑料管材产业园</w:t>
            </w:r>
            <w:r>
              <w:rPr>
                <w:rFonts w:hint="eastAsia" w:ascii="宋体" w:hAnsi="宋体" w:eastAsia="宋体" w:cs="宋体"/>
                <w:color w:val="auto"/>
                <w:kern w:val="0"/>
                <w:sz w:val="24"/>
                <w:szCs w:val="24"/>
                <w:lang w:eastAsia="zh-CN"/>
              </w:rPr>
              <w:t>、凤冈水暖卫浴五金制品生产基地和集散中心</w:t>
            </w:r>
            <w:r>
              <w:rPr>
                <w:rFonts w:hint="eastAsia" w:ascii="宋体" w:hAnsi="宋体" w:eastAsia="宋体" w:cs="宋体"/>
                <w:color w:val="auto"/>
                <w:kern w:val="0"/>
                <w:sz w:val="24"/>
                <w:szCs w:val="24"/>
              </w:rPr>
              <w:t>等</w:t>
            </w:r>
            <w:r>
              <w:rPr>
                <w:rFonts w:hint="eastAsia" w:ascii="宋体" w:hAnsi="宋体" w:eastAsia="宋体" w:cs="宋体"/>
                <w:b w:val="0"/>
                <w:bCs w:val="0"/>
                <w:color w:val="auto"/>
                <w:kern w:val="0"/>
                <w:sz w:val="24"/>
                <w:szCs w:val="24"/>
              </w:rPr>
              <w:t>新兴建材产业</w:t>
            </w:r>
            <w:r>
              <w:rPr>
                <w:rFonts w:hint="eastAsia" w:ascii="宋体" w:hAnsi="宋体" w:eastAsia="宋体" w:cs="宋体"/>
                <w:color w:val="auto"/>
                <w:kern w:val="0"/>
                <w:sz w:val="24"/>
                <w:szCs w:val="24"/>
              </w:rPr>
              <w:t>项目建设。</w:t>
            </w:r>
          </w:p>
          <w:p w14:paraId="7E5826A7">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石材</w:t>
            </w:r>
            <w:r>
              <w:rPr>
                <w:rFonts w:hint="eastAsia" w:ascii="宋体" w:hAnsi="宋体" w:eastAsia="宋体" w:cs="宋体"/>
                <w:b/>
                <w:bCs/>
                <w:color w:val="auto"/>
                <w:kern w:val="0"/>
                <w:sz w:val="24"/>
                <w:szCs w:val="24"/>
                <w:lang w:val="en-US" w:eastAsia="zh-CN"/>
              </w:rPr>
              <w:t>产业</w:t>
            </w:r>
            <w:r>
              <w:rPr>
                <w:rFonts w:hint="eastAsia" w:ascii="宋体" w:hAnsi="宋体" w:eastAsia="宋体" w:cs="宋体"/>
                <w:color w:val="auto"/>
                <w:kern w:val="0"/>
                <w:sz w:val="24"/>
                <w:szCs w:val="24"/>
              </w:rPr>
              <w:t>。重点建设安顺、铜仁、黔西南等地石材基地，加快推进西南石材交易中心、镇宁县人造石（石英石、花岗石）产业园、石材工艺品精加工园、镇宁县中国（安顺）石材城石材固废资源综合利用产业基地、</w:t>
            </w:r>
            <w:r>
              <w:rPr>
                <w:rFonts w:hint="eastAsia" w:ascii="宋体" w:hAnsi="宋体" w:cs="宋体"/>
                <w:color w:val="auto"/>
                <w:kern w:val="0"/>
                <w:sz w:val="24"/>
                <w:szCs w:val="24"/>
                <w:lang w:val="en-US" w:eastAsia="zh-CN"/>
              </w:rPr>
              <w:t>安龙县工业园区、</w:t>
            </w:r>
            <w:r>
              <w:rPr>
                <w:rFonts w:hint="eastAsia" w:ascii="宋体" w:hAnsi="宋体" w:eastAsia="宋体" w:cs="宋体"/>
                <w:color w:val="auto"/>
                <w:kern w:val="0"/>
                <w:sz w:val="24"/>
                <w:szCs w:val="24"/>
              </w:rPr>
              <w:t>余庆县石材产业园、贞丰县超薄天然大理石加工等项目建设。</w:t>
            </w:r>
          </w:p>
          <w:p w14:paraId="7FBBF6B3">
            <w:pPr>
              <w:pStyle w:val="9"/>
              <w:ind w:firstLine="482" w:firstLineChars="200"/>
              <w:rPr>
                <w:rFonts w:ascii="Times New Roman" w:hAnsi="Times New Roman" w:eastAsia="宋体" w:cs="宋体"/>
                <w:color w:val="auto"/>
                <w:kern w:val="0"/>
                <w:sz w:val="24"/>
                <w:szCs w:val="24"/>
              </w:rPr>
            </w:pPr>
            <w:r>
              <w:rPr>
                <w:rFonts w:hint="eastAsia" w:ascii="宋体" w:hAnsi="宋体" w:eastAsia="宋体" w:cs="宋体"/>
                <w:b/>
                <w:bCs/>
                <w:color w:val="auto"/>
                <w:kern w:val="0"/>
                <w:sz w:val="24"/>
                <w:szCs w:val="24"/>
              </w:rPr>
              <w:t>其他新型建材</w:t>
            </w:r>
            <w:r>
              <w:rPr>
                <w:rFonts w:hint="eastAsia" w:ascii="宋体" w:hAnsi="宋体" w:eastAsia="宋体" w:cs="宋体"/>
                <w:color w:val="auto"/>
                <w:kern w:val="0"/>
                <w:sz w:val="24"/>
                <w:szCs w:val="24"/>
              </w:rPr>
              <w:t>。积极推进毕节大方高端耐火集料基地、福泉市100万吨磷石膏及10万吨废盐瓷化综合利用生产线等项目建设。</w:t>
            </w:r>
          </w:p>
        </w:tc>
      </w:tr>
    </w:tbl>
    <w:p w14:paraId="2D958A6A">
      <w:pPr>
        <w:bidi w:val="0"/>
        <w:rPr>
          <w:rFonts w:hint="eastAsia"/>
          <w:color w:val="auto"/>
        </w:rPr>
      </w:pPr>
      <w:bookmarkStart w:id="244" w:name="_Toc18393"/>
      <w:bookmarkStart w:id="245" w:name="_Toc27731_WPSOffice_Level3"/>
      <w:bookmarkStart w:id="246" w:name="_Toc8380"/>
    </w:p>
    <w:p w14:paraId="1EAF12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highlight w:val="none"/>
        </w:rPr>
      </w:pPr>
      <w:bookmarkStart w:id="247" w:name="_Toc27099"/>
      <w:bookmarkStart w:id="248" w:name="_Toc14573"/>
      <w:bookmarkStart w:id="249" w:name="_Toc3789_WPSOffice_Level3"/>
      <w:r>
        <w:rPr>
          <w:rFonts w:hint="eastAsia" w:ascii="仿宋_GB2312" w:hAnsi="仿宋_GB2312" w:eastAsia="仿宋_GB2312" w:cs="仿宋_GB2312"/>
          <w:b/>
          <w:color w:val="auto"/>
          <w:sz w:val="32"/>
          <w:szCs w:val="32"/>
          <w:highlight w:val="none"/>
        </w:rPr>
        <w:t>4．特色</w:t>
      </w:r>
      <w:r>
        <w:rPr>
          <w:rFonts w:hint="eastAsia" w:ascii="Times New Roman" w:hAnsi="Times New Roman" w:eastAsia="仿宋_GB2312" w:cs="仿宋_GB2312"/>
          <w:b/>
          <w:color w:val="auto"/>
          <w:sz w:val="32"/>
          <w:szCs w:val="32"/>
          <w:highlight w:val="none"/>
        </w:rPr>
        <w:t>轻工</w:t>
      </w:r>
      <w:bookmarkEnd w:id="244"/>
      <w:bookmarkEnd w:id="245"/>
      <w:bookmarkEnd w:id="246"/>
      <w:bookmarkEnd w:id="247"/>
      <w:bookmarkEnd w:id="248"/>
      <w:bookmarkEnd w:id="249"/>
    </w:p>
    <w:p w14:paraId="59783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黑体"/>
          <w:color w:val="auto"/>
          <w:sz w:val="32"/>
          <w:szCs w:val="32"/>
        </w:rPr>
      </w:pPr>
      <w:r>
        <w:rPr>
          <w:rFonts w:hint="eastAsia" w:ascii="Times New Roman" w:hAnsi="Times New Roman" w:eastAsia="仿宋_GB2312" w:cs="黑体"/>
          <w:color w:val="auto"/>
          <w:sz w:val="32"/>
          <w:szCs w:val="32"/>
        </w:rPr>
        <w:t>充分发挥贵州红色文化、民族文化、历史文化等资源优势，大力发展民族民间工艺品和文化旅游商品，打造文化特色精品。加快发展包装配套等产业，积极发展纺织、服装加工、日化用品、文体</w:t>
      </w:r>
      <w:r>
        <w:rPr>
          <w:rFonts w:ascii="Times New Roman" w:hAnsi="Times New Roman" w:eastAsia="仿宋_GB2312" w:cs="黑体"/>
          <w:color w:val="auto"/>
          <w:sz w:val="32"/>
          <w:szCs w:val="32"/>
        </w:rPr>
        <w:t>用品</w:t>
      </w:r>
      <w:r>
        <w:rPr>
          <w:rFonts w:hint="eastAsia" w:ascii="Times New Roman" w:hAnsi="Times New Roman" w:eastAsia="仿宋_GB2312" w:cs="黑体"/>
          <w:color w:val="auto"/>
          <w:sz w:val="32"/>
          <w:szCs w:val="32"/>
        </w:rPr>
        <w:t>等产业。</w:t>
      </w:r>
    </w:p>
    <w:p w14:paraId="42679E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b/>
          <w:bCs/>
          <w:color w:val="auto"/>
          <w:sz w:val="32"/>
          <w:szCs w:val="32"/>
        </w:rPr>
      </w:pPr>
      <w:r>
        <w:rPr>
          <w:rFonts w:hint="eastAsia" w:ascii="Times New Roman" w:hAnsi="Times New Roman" w:eastAsia="仿宋_GB2312"/>
          <w:b/>
          <w:bCs/>
          <w:color w:val="auto"/>
          <w:sz w:val="32"/>
          <w:szCs w:val="32"/>
        </w:rPr>
        <w:t>重点发展民族民间工艺品和文化旅游商品</w:t>
      </w:r>
      <w:r>
        <w:rPr>
          <w:rFonts w:hint="eastAsia"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抢抓旅游产业化发展</w:t>
      </w:r>
      <w:r>
        <w:rPr>
          <w:rFonts w:hint="eastAsia" w:ascii="仿宋_GB2312" w:hAnsi="仿宋_GB2312" w:eastAsia="仿宋_GB2312" w:cs="仿宋_GB2312"/>
          <w:b w:val="0"/>
          <w:bCs w:val="0"/>
          <w:color w:val="auto"/>
          <w:sz w:val="32"/>
          <w:szCs w:val="32"/>
          <w:lang w:val="en-US" w:eastAsia="zh-CN"/>
        </w:rPr>
        <w:t>机遇，</w:t>
      </w:r>
      <w:r>
        <w:rPr>
          <w:rFonts w:hint="eastAsia" w:ascii="仿宋_GB2312" w:hAnsi="仿宋_GB2312" w:eastAsia="仿宋_GB2312" w:cs="仿宋_GB2312"/>
          <w:color w:val="auto"/>
          <w:sz w:val="32"/>
          <w:szCs w:val="32"/>
        </w:rPr>
        <w:t>大力发展贵银、黔绣、黔染、黔织、漆器、雕刻、编织等工艺产品，加快发展玉屏箫笛、正安吉他、思州砚、剑河剪纸等文创产品，推进“黔系列”民族文化产业品牌塑造，进一步强化品牌意识，提高产品附加值。推动传统工艺技艺与创意设计、现代科技、时代元素及“互联网+”相结合，大力发展民族服饰、手工制品、纪念品、织锦等非物质文化遗产衍</w:t>
      </w:r>
      <w:r>
        <w:rPr>
          <w:rFonts w:hint="eastAsia" w:ascii="Times New Roman" w:hAnsi="Times New Roman" w:eastAsia="仿宋_GB2312" w:cs="黑体"/>
          <w:color w:val="auto"/>
          <w:sz w:val="32"/>
          <w:szCs w:val="32"/>
        </w:rPr>
        <w:t>生产品。</w:t>
      </w:r>
    </w:p>
    <w:p w14:paraId="0E56CA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b/>
          <w:bCs/>
          <w:color w:val="auto"/>
          <w:sz w:val="32"/>
          <w:szCs w:val="32"/>
        </w:rPr>
      </w:pPr>
      <w:r>
        <w:rPr>
          <w:rFonts w:hint="eastAsia" w:ascii="Times New Roman" w:hAnsi="Times New Roman" w:eastAsia="仿宋_GB2312"/>
          <w:b/>
          <w:bCs/>
          <w:color w:val="auto"/>
          <w:sz w:val="32"/>
          <w:szCs w:val="32"/>
        </w:rPr>
        <w:t>积极发展包装产业</w:t>
      </w:r>
      <w:r>
        <w:rPr>
          <w:rFonts w:hint="eastAsia" w:ascii="Times New Roman" w:hAnsi="Times New Roman" w:eastAsia="仿宋_GB2312"/>
          <w:b w:val="0"/>
          <w:bCs w:val="0"/>
          <w:color w:val="auto"/>
          <w:sz w:val="32"/>
          <w:szCs w:val="32"/>
        </w:rPr>
        <w:t>。</w:t>
      </w:r>
      <w:r>
        <w:rPr>
          <w:rFonts w:hint="eastAsia" w:ascii="Times New Roman" w:hAnsi="Times New Roman" w:eastAsia="仿宋_GB2312"/>
          <w:color w:val="auto"/>
          <w:sz w:val="32"/>
          <w:szCs w:val="32"/>
        </w:rPr>
        <w:t>加快发展酒类防伪包装、纸板容器、塑料容器、玻璃容器、竹木包装、</w:t>
      </w:r>
      <w:r>
        <w:rPr>
          <w:rFonts w:ascii="Times New Roman" w:hAnsi="Times New Roman" w:eastAsia="仿宋_GB2312"/>
          <w:color w:val="auto"/>
          <w:sz w:val="32"/>
          <w:szCs w:val="32"/>
        </w:rPr>
        <w:t>金属</w:t>
      </w:r>
      <w:r>
        <w:rPr>
          <w:rFonts w:hint="eastAsia" w:ascii="Times New Roman" w:hAnsi="Times New Roman" w:eastAsia="仿宋_GB2312"/>
          <w:color w:val="auto"/>
          <w:sz w:val="32"/>
          <w:szCs w:val="32"/>
        </w:rPr>
        <w:t>包装等。鼓励企业使用新技术、新设备，提高包装设计制造水平。推进白酒、卷烟、特色食品等行业与包装行业供需合作，提高包装省内配套市场占有率。</w:t>
      </w:r>
    </w:p>
    <w:p w14:paraId="263012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color w:val="auto"/>
        </w:rPr>
      </w:pPr>
      <w:r>
        <w:rPr>
          <w:rFonts w:hint="eastAsia" w:ascii="Times New Roman" w:hAnsi="Times New Roman" w:eastAsia="仿宋_GB2312"/>
          <w:b/>
          <w:bCs/>
          <w:color w:val="auto"/>
          <w:sz w:val="32"/>
          <w:szCs w:val="32"/>
        </w:rPr>
        <w:t>培育发展纺织服装</w:t>
      </w:r>
      <w:r>
        <w:rPr>
          <w:rFonts w:hint="eastAsia" w:ascii="Times New Roman" w:hAnsi="Times New Roman" w:eastAsia="仿宋_GB2312"/>
          <w:b/>
          <w:bCs/>
          <w:color w:val="auto"/>
          <w:sz w:val="32"/>
          <w:szCs w:val="32"/>
          <w:lang w:eastAsia="zh-CN"/>
        </w:rPr>
        <w:t>及其他轻工</w:t>
      </w:r>
      <w:r>
        <w:rPr>
          <w:rFonts w:hint="eastAsia" w:ascii="Times New Roman" w:hAnsi="Times New Roman" w:eastAsia="仿宋_GB2312"/>
          <w:b w:val="0"/>
          <w:bCs w:val="0"/>
          <w:color w:val="auto"/>
          <w:sz w:val="32"/>
          <w:szCs w:val="32"/>
        </w:rPr>
        <w:t>。</w:t>
      </w:r>
      <w:r>
        <w:rPr>
          <w:rFonts w:hint="eastAsia" w:ascii="Times New Roman" w:hAnsi="Times New Roman" w:eastAsia="仿宋_GB2312" w:cs="黑体"/>
          <w:color w:val="auto"/>
          <w:sz w:val="32"/>
          <w:szCs w:val="32"/>
        </w:rPr>
        <w:t>推进箱包、服装加工、家用纺织</w:t>
      </w:r>
      <w:r>
        <w:rPr>
          <w:rFonts w:hint="eastAsia" w:ascii="Times New Roman" w:hAnsi="Times New Roman" w:eastAsia="仿宋_GB2312" w:cs="黑体"/>
          <w:color w:val="auto"/>
          <w:sz w:val="32"/>
          <w:szCs w:val="32"/>
          <w:lang w:eastAsia="zh-CN"/>
        </w:rPr>
        <w:t>、</w:t>
      </w:r>
      <w:r>
        <w:rPr>
          <w:rFonts w:hint="eastAsia" w:ascii="Times New Roman" w:hAnsi="Times New Roman" w:eastAsia="仿宋_GB2312" w:cs="黑体"/>
          <w:color w:val="auto"/>
          <w:sz w:val="32"/>
          <w:szCs w:val="32"/>
          <w:lang w:val="en-US" w:eastAsia="zh-CN"/>
        </w:rPr>
        <w:t>产用纺织</w:t>
      </w:r>
      <w:r>
        <w:rPr>
          <w:rFonts w:hint="eastAsia" w:ascii="Times New Roman" w:hAnsi="Times New Roman" w:eastAsia="仿宋_GB2312" w:cs="黑体"/>
          <w:color w:val="auto"/>
          <w:sz w:val="32"/>
          <w:szCs w:val="32"/>
        </w:rPr>
        <w:t>等产业发展，加快纺织服装面料新增品种，发展高端仿真丝面料等产品。</w:t>
      </w:r>
      <w:r>
        <w:rPr>
          <w:rFonts w:hint="eastAsia" w:ascii="Times New Roman" w:hAnsi="Times New Roman" w:eastAsia="仿宋_GB2312" w:cs="黑体"/>
          <w:color w:val="auto"/>
          <w:sz w:val="32"/>
          <w:szCs w:val="32"/>
          <w:lang w:eastAsia="zh-CN"/>
        </w:rPr>
        <w:t>支持</w:t>
      </w:r>
      <w:r>
        <w:rPr>
          <w:rFonts w:hint="eastAsia" w:ascii="Times New Roman" w:hAnsi="Times New Roman" w:eastAsia="仿宋_GB2312" w:cs="黑体"/>
          <w:color w:val="auto"/>
          <w:sz w:val="32"/>
          <w:szCs w:val="32"/>
        </w:rPr>
        <w:t>企业进行科技研发、创意设计、染整技术升级，加快产品向中高端迈进。鼓励发展化妆品、香精、香料等附加值高的</w:t>
      </w:r>
      <w:r>
        <w:rPr>
          <w:rFonts w:hint="eastAsia" w:ascii="Times New Roman" w:hAnsi="Times New Roman" w:eastAsia="仿宋_GB2312" w:cs="黑体"/>
          <w:color w:val="auto"/>
          <w:sz w:val="32"/>
          <w:szCs w:val="32"/>
          <w:lang w:eastAsia="zh-CN"/>
        </w:rPr>
        <w:t>日化</w:t>
      </w:r>
      <w:r>
        <w:rPr>
          <w:rFonts w:hint="eastAsia" w:ascii="Times New Roman" w:hAnsi="Times New Roman" w:eastAsia="仿宋_GB2312" w:cs="黑体"/>
          <w:color w:val="auto"/>
          <w:sz w:val="32"/>
          <w:szCs w:val="32"/>
        </w:rPr>
        <w:t>产业。</w:t>
      </w:r>
      <w:r>
        <w:rPr>
          <w:rFonts w:hint="eastAsia" w:ascii="Times New Roman" w:hAnsi="Times New Roman" w:eastAsia="仿宋_GB2312" w:cs="黑体"/>
          <w:color w:val="auto"/>
          <w:sz w:val="32"/>
          <w:szCs w:val="32"/>
          <w:lang w:eastAsia="zh-CN"/>
        </w:rPr>
        <w:t>推动文教用品、体育用品产业不断壮大发展。</w:t>
      </w:r>
    </w:p>
    <w:p w14:paraId="0326C000">
      <w:pPr>
        <w:pStyle w:val="9"/>
        <w:rPr>
          <w:rFonts w:ascii="Times New Roman" w:hAnsi="Times New Roman"/>
          <w:color w:val="auto"/>
        </w:rPr>
      </w:pPr>
      <w:bookmarkStart w:id="250" w:name="_Toc27731_WPSOffice_Level2"/>
      <w:bookmarkStart w:id="251" w:name="_Toc1501"/>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777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4558597D">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8</w:t>
            </w:r>
            <w:r>
              <w:rPr>
                <w:rFonts w:hint="eastAsia" w:asciiTheme="minorEastAsia" w:hAnsiTheme="minorEastAsia" w:eastAsiaTheme="minorEastAsia" w:cstheme="minorEastAsia"/>
                <w:b/>
                <w:color w:val="auto"/>
                <w:kern w:val="0"/>
                <w:sz w:val="28"/>
                <w:szCs w:val="28"/>
              </w:rPr>
              <w:t xml:space="preserve"> </w:t>
            </w:r>
            <w:r>
              <w:rPr>
                <w:rFonts w:hint="eastAsia" w:asciiTheme="minorEastAsia" w:hAnsiTheme="minorEastAsia" w:eastAsiaTheme="minorEastAsia" w:cstheme="minorEastAsia"/>
                <w:b/>
                <w:color w:val="auto"/>
                <w:kern w:val="0"/>
                <w:sz w:val="28"/>
                <w:szCs w:val="28"/>
                <w:lang w:eastAsia="zh-CN"/>
              </w:rPr>
              <w:t>特色</w:t>
            </w:r>
            <w:r>
              <w:rPr>
                <w:rFonts w:hint="eastAsia" w:ascii="Times New Roman" w:hAnsi="Times New Roman" w:eastAsia="宋体"/>
                <w:b/>
                <w:color w:val="auto"/>
                <w:kern w:val="0"/>
                <w:sz w:val="28"/>
                <w:szCs w:val="28"/>
                <w:lang w:eastAsia="zh-CN"/>
              </w:rPr>
              <w:t>轻工</w:t>
            </w:r>
            <w:r>
              <w:rPr>
                <w:rFonts w:ascii="Times New Roman" w:hAnsi="Times New Roman" w:eastAsia="宋体"/>
                <w:b/>
                <w:color w:val="auto"/>
                <w:kern w:val="0"/>
                <w:sz w:val="28"/>
                <w:szCs w:val="28"/>
              </w:rPr>
              <w:t>产业</w:t>
            </w:r>
            <w:r>
              <w:rPr>
                <w:rFonts w:hint="eastAsia" w:ascii="Times New Roman" w:hAnsi="Times New Roman" w:eastAsia="宋体"/>
                <w:b/>
                <w:color w:val="auto"/>
                <w:kern w:val="0"/>
                <w:sz w:val="28"/>
                <w:szCs w:val="28"/>
              </w:rPr>
              <w:t>重大项目</w:t>
            </w:r>
          </w:p>
        </w:tc>
      </w:tr>
      <w:tr w14:paraId="1126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00" w:type="pct"/>
          </w:tcPr>
          <w:p w14:paraId="134C61D5">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民族民间工艺品和文化旅游商品</w:t>
            </w:r>
            <w:r>
              <w:rPr>
                <w:rFonts w:hint="eastAsia" w:ascii="宋体" w:hAnsi="宋体" w:eastAsia="宋体" w:cs="宋体"/>
                <w:color w:val="auto"/>
                <w:kern w:val="0"/>
                <w:sz w:val="24"/>
                <w:szCs w:val="24"/>
              </w:rPr>
              <w:t>。加快推进雷山苗族刺绣及银饰加工产业园、正安吉他产业园、贵州贵广文创旅游商品生产加工示范基地、凯里炉碧陶瓷工艺品生产、万山朱砂工艺品加工等项目建设。</w:t>
            </w:r>
          </w:p>
          <w:p w14:paraId="25E1E3CE">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eastAsia="zh-CN"/>
              </w:rPr>
              <w:t>包装产业</w:t>
            </w:r>
            <w:r>
              <w:rPr>
                <w:rFonts w:hint="eastAsia" w:ascii="宋体" w:hAnsi="宋体" w:eastAsia="宋体" w:cs="宋体"/>
                <w:color w:val="auto"/>
                <w:kern w:val="0"/>
                <w:sz w:val="24"/>
                <w:szCs w:val="24"/>
              </w:rPr>
              <w:t>。重点推进鹏昇纸业年产60万吨包装纸生产、贵州恒燊纸业原纸及包装材料生产、赤水36万吨竹—竹浆—纸制品全产业链生产基地等项目建设。</w:t>
            </w:r>
          </w:p>
          <w:p w14:paraId="5DFEBE70">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eastAsia="zh-CN"/>
              </w:rPr>
              <w:t>纺织服装</w:t>
            </w:r>
            <w:r>
              <w:rPr>
                <w:rFonts w:hint="eastAsia" w:ascii="宋体" w:hAnsi="宋体" w:eastAsia="宋体" w:cs="宋体"/>
                <w:color w:val="auto"/>
                <w:kern w:val="0"/>
                <w:sz w:val="24"/>
                <w:szCs w:val="24"/>
              </w:rPr>
              <w:t>。重点推进钟山30万吨无水染整纺织产业园、兴仁1000万件/年纺织系列加工生产、七星关纺织服装产业园、六枝太平洋弹力丝生产、六盘水亚生绿色印染示范工厂建设</w:t>
            </w:r>
            <w:r>
              <w:rPr>
                <w:rFonts w:hint="eastAsia" w:ascii="宋体" w:hAnsi="宋体" w:eastAsia="宋体" w:cs="宋体"/>
                <w:color w:val="auto"/>
                <w:kern w:val="0"/>
                <w:sz w:val="24"/>
                <w:szCs w:val="24"/>
                <w:lang w:eastAsia="zh-CN"/>
              </w:rPr>
              <w:t>、安顺镇宁轻工产业园</w:t>
            </w:r>
            <w:r>
              <w:rPr>
                <w:rFonts w:hint="eastAsia" w:ascii="宋体" w:hAnsi="宋体" w:eastAsia="宋体" w:cs="宋体"/>
                <w:color w:val="auto"/>
                <w:kern w:val="0"/>
                <w:sz w:val="24"/>
                <w:szCs w:val="24"/>
              </w:rPr>
              <w:t>等项目建设。</w:t>
            </w:r>
          </w:p>
          <w:p w14:paraId="602CACF1">
            <w:pPr>
              <w:pStyle w:val="9"/>
              <w:ind w:firstLine="482" w:firstLineChars="200"/>
              <w:rPr>
                <w:rFonts w:ascii="Times New Roman" w:hAnsi="Times New Roman" w:eastAsia="宋体" w:cs="宋体"/>
                <w:color w:val="auto"/>
                <w:kern w:val="0"/>
                <w:sz w:val="24"/>
                <w:szCs w:val="24"/>
              </w:rPr>
            </w:pPr>
            <w:r>
              <w:rPr>
                <w:rFonts w:hint="eastAsia" w:ascii="宋体" w:hAnsi="宋体" w:eastAsia="宋体" w:cs="宋体"/>
                <w:b/>
                <w:bCs/>
                <w:color w:val="auto"/>
                <w:kern w:val="0"/>
                <w:sz w:val="24"/>
                <w:szCs w:val="24"/>
                <w:lang w:eastAsia="zh-CN"/>
              </w:rPr>
              <w:t>其他轻工</w:t>
            </w:r>
            <w:r>
              <w:rPr>
                <w:rFonts w:hint="eastAsia" w:ascii="宋体" w:hAnsi="宋体" w:eastAsia="宋体" w:cs="宋体"/>
                <w:color w:val="auto"/>
                <w:kern w:val="0"/>
                <w:sz w:val="24"/>
                <w:szCs w:val="24"/>
              </w:rPr>
              <w:t>。积极推进贵州卡布特色轻工业孵化产业园、册亨油茶日用品研发加工、锦屏羽毛球加工扩建等项目建设。</w:t>
            </w:r>
          </w:p>
        </w:tc>
      </w:tr>
    </w:tbl>
    <w:p w14:paraId="048B177A">
      <w:pPr>
        <w:bidi w:val="0"/>
        <w:rPr>
          <w:rFonts w:hint="eastAsia"/>
          <w:color w:val="auto"/>
        </w:rPr>
      </w:pPr>
      <w:bookmarkStart w:id="252" w:name="_Toc2019"/>
      <w:bookmarkStart w:id="253" w:name="_Toc32405"/>
      <w:bookmarkStart w:id="254" w:name="_Toc2265"/>
    </w:p>
    <w:p w14:paraId="28371C17">
      <w:pPr>
        <w:pStyle w:val="2"/>
        <w:rPr>
          <w:rFonts w:hint="eastAsia"/>
          <w:color w:val="auto"/>
        </w:rPr>
      </w:pPr>
    </w:p>
    <w:p w14:paraId="63BC003B">
      <w:pPr>
        <w:rPr>
          <w:rFonts w:hint="eastAsia"/>
          <w:color w:val="auto"/>
        </w:rPr>
      </w:pPr>
    </w:p>
    <w:p w14:paraId="1BD732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255" w:name="_Toc4509_WPSOffice_Level2"/>
      <w:r>
        <w:rPr>
          <w:rFonts w:hint="eastAsia" w:ascii="Times New Roman" w:hAnsi="Times New Roman" w:eastAsia="楷体_GB2312"/>
          <w:color w:val="auto"/>
          <w:sz w:val="32"/>
          <w:szCs w:val="32"/>
        </w:rPr>
        <w:t>（</w:t>
      </w:r>
      <w:r>
        <w:rPr>
          <w:rFonts w:ascii="Times New Roman" w:hAnsi="Times New Roman" w:eastAsia="楷体_GB2312"/>
          <w:color w:val="auto"/>
          <w:sz w:val="32"/>
          <w:szCs w:val="32"/>
        </w:rPr>
        <w:t>三）</w:t>
      </w:r>
      <w:r>
        <w:rPr>
          <w:rFonts w:hint="eastAsia" w:ascii="Times New Roman" w:hAnsi="Times New Roman" w:eastAsia="楷体_GB2312"/>
          <w:color w:val="auto"/>
          <w:sz w:val="32"/>
          <w:szCs w:val="32"/>
        </w:rPr>
        <w:t>做专做精</w:t>
      </w:r>
      <w:r>
        <w:rPr>
          <w:rFonts w:ascii="Times New Roman" w:hAnsi="Times New Roman" w:eastAsia="楷体_GB2312"/>
          <w:color w:val="auto"/>
          <w:sz w:val="32"/>
          <w:szCs w:val="32"/>
        </w:rPr>
        <w:t>新兴潜力产业</w:t>
      </w:r>
      <w:bookmarkEnd w:id="250"/>
      <w:bookmarkEnd w:id="251"/>
      <w:bookmarkEnd w:id="252"/>
      <w:bookmarkEnd w:id="253"/>
      <w:bookmarkEnd w:id="254"/>
      <w:bookmarkEnd w:id="255"/>
    </w:p>
    <w:p w14:paraId="4CC64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依托贵州数据资源和军工技术等优势，聚焦数字化、智能化、融合化，做专做精新兴产业，增强贵州高端制造能力，构建一批专业性强、特色突出的新兴产业增长引擎。</w:t>
      </w:r>
    </w:p>
    <w:p w14:paraId="67ABE8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56" w:name="_Toc20055"/>
      <w:bookmarkStart w:id="257" w:name="_Toc21711"/>
      <w:bookmarkStart w:id="258" w:name="_Toc29323"/>
      <w:bookmarkStart w:id="259" w:name="_Toc8032"/>
      <w:bookmarkStart w:id="260" w:name="_Toc4509_WPSOffice_Level3"/>
      <w:bookmarkStart w:id="261" w:name="_Toc9281_WPSOffice_Level3"/>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大数据电子信息</w:t>
      </w:r>
      <w:bookmarkEnd w:id="256"/>
      <w:bookmarkEnd w:id="257"/>
      <w:bookmarkEnd w:id="258"/>
      <w:bookmarkEnd w:id="259"/>
      <w:bookmarkEnd w:id="260"/>
      <w:bookmarkEnd w:id="261"/>
    </w:p>
    <w:p w14:paraId="40A3BC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围绕国家大数据综合试验区建设，加快提升电子信息制造业产业链</w:t>
      </w:r>
      <w:r>
        <w:rPr>
          <w:rFonts w:hint="eastAsia" w:ascii="仿宋_GB2312" w:hAnsi="仿宋_GB2312" w:eastAsia="仿宋_GB2312" w:cs="仿宋_GB2312"/>
          <w:color w:val="auto"/>
          <w:sz w:val="32"/>
          <w:szCs w:val="32"/>
        </w:rPr>
        <w:t>和产品层级，推进软件和信息技术服务业发展，培育壮大信息安全产业，巩固大数据先发优势，打造全国大数据电子信息产业集聚区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bCs/>
          <w:color w:val="auto"/>
          <w:sz w:val="32"/>
          <w:szCs w:val="32"/>
        </w:rPr>
        <w:t>数据融合创新示范高地</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rPr>
        <w:t>数据算力服务高地</w:t>
      </w:r>
      <w:r>
        <w:rPr>
          <w:rFonts w:ascii="Times New Roman" w:hAnsi="Times New Roman" w:eastAsia="仿宋_GB2312" w:cs="Times New Roman"/>
          <w:bCs/>
          <w:color w:val="auto"/>
          <w:sz w:val="32"/>
          <w:szCs w:val="32"/>
        </w:rPr>
        <w:t>、数据治理高地</w:t>
      </w: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全省大数据电子信息产业总产值达到</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00亿元。</w:t>
      </w:r>
    </w:p>
    <w:p w14:paraId="17F5980C">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color w:val="auto"/>
          <w:sz w:val="32"/>
          <w:szCs w:val="32"/>
        </w:rPr>
        <w:t>重点发展电子信息制造业</w:t>
      </w:r>
      <w:r>
        <w:rPr>
          <w:rFonts w:hint="eastAsia" w:ascii="Times New Roman" w:hAnsi="Times New Roman" w:eastAsia="仿宋_GB2312"/>
          <w:b w:val="0"/>
          <w:bCs/>
          <w:color w:val="auto"/>
          <w:sz w:val="32"/>
          <w:szCs w:val="32"/>
        </w:rPr>
        <w:t>。</w:t>
      </w:r>
      <w:r>
        <w:rPr>
          <w:rFonts w:hint="eastAsia" w:ascii="Times New Roman" w:hAnsi="Times New Roman" w:eastAsia="仿宋_GB2312"/>
          <w:color w:val="auto"/>
          <w:sz w:val="32"/>
          <w:szCs w:val="32"/>
        </w:rPr>
        <w:t>大力发展智能手机、平板电脑、智能电视、智能可穿戴设备、医疗健康电子设备、智能家居等智能终端产品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带动芯片研发、智能器件、敏感元件、印制电路板、检测维修等配套产业快速发展。加快发展</w:t>
      </w:r>
      <w:r>
        <w:rPr>
          <w:rFonts w:hint="eastAsia" w:ascii="仿宋_GB2312" w:hAnsi="仿宋_GB2312" w:eastAsia="仿宋_GB2312" w:cs="仿宋_GB2312"/>
          <w:color w:val="auto"/>
          <w:sz w:val="32"/>
          <w:szCs w:val="32"/>
          <w:lang w:val="en-US" w:eastAsia="zh-CN"/>
        </w:rPr>
        <w:t>新型</w:t>
      </w:r>
      <w:r>
        <w:rPr>
          <w:rFonts w:hint="eastAsia" w:ascii="仿宋_GB2312" w:hAnsi="仿宋_GB2312" w:eastAsia="仿宋_GB2312" w:cs="仿宋_GB2312"/>
          <w:color w:val="auto"/>
          <w:sz w:val="32"/>
          <w:szCs w:val="32"/>
          <w:lang w:eastAsia="zh-CN"/>
        </w:rPr>
        <w:t>传感器</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片式微波元件、导电聚合物电容器、IGBT、智能控制组件、新型连接器、继电器等新型电子元器件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推进专用集成电路（ASIC）和片上系统（SOC）的研发和产业化应用，支持厚膜、薄膜集成电路产品及可编程应用集成电路发展，推动集成电路设计、测试、封装的配套设备和技术发展。推进发展中大尺寸液晶电视、超高清视频电视、裸眼3D电视等</w:t>
      </w:r>
      <w:r>
        <w:rPr>
          <w:rFonts w:hint="eastAsia" w:ascii="仿宋_GB2312" w:hAnsi="仿宋_GB2312" w:eastAsia="仿宋_GB2312" w:cs="仿宋_GB2312"/>
          <w:color w:val="auto"/>
          <w:sz w:val="32"/>
          <w:szCs w:val="32"/>
          <w:lang w:val="en-US" w:eastAsia="zh-CN"/>
        </w:rPr>
        <w:t>新型显示</w:t>
      </w:r>
      <w:r>
        <w:rPr>
          <w:rFonts w:hint="eastAsia" w:ascii="仿宋_GB2312" w:hAnsi="仿宋_GB2312" w:eastAsia="仿宋_GB2312" w:cs="仿宋_GB2312"/>
          <w:color w:val="auto"/>
          <w:sz w:val="32"/>
          <w:szCs w:val="32"/>
        </w:rPr>
        <w:t>整机产品，支持发展液晶显示屏和显示模组、LED液晶电视电源驱动系统、电容触摸屏、音视频线缆等配套产品。鼓励发展高性能计算机及新一代大规模云计算存储设备、数据备份设备等产品。推动发展5G移动通信设备，大力发展服务器、机架等数据中心配套</w:t>
      </w:r>
      <w:r>
        <w:rPr>
          <w:rFonts w:hint="eastAsia" w:ascii="仿宋_GB2312" w:eastAsia="仿宋_GB2312"/>
          <w:color w:val="auto"/>
          <w:sz w:val="32"/>
          <w:szCs w:val="32"/>
        </w:rPr>
        <w:t>设备。</w:t>
      </w:r>
    </w:p>
    <w:p w14:paraId="4EF98A0F">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积极发展软件和信息技术服务业</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加快发展软件开发和设计，</w:t>
      </w:r>
      <w:r>
        <w:rPr>
          <w:rFonts w:hint="eastAsia" w:ascii="Times New Roman" w:hAnsi="Times New Roman" w:eastAsia="仿宋_GB2312"/>
          <w:color w:val="auto"/>
          <w:sz w:val="32"/>
          <w:szCs w:val="32"/>
        </w:rPr>
        <w:t>支持在基础软件、嵌入式软件、应用软件等领域实现突破</w:t>
      </w:r>
      <w:r>
        <w:rPr>
          <w:rFonts w:hint="eastAsia" w:ascii="Times New Roman" w:hAnsi="Times New Roman" w:eastAsia="仿宋_GB2312"/>
          <w:color w:val="auto"/>
          <w:sz w:val="32"/>
          <w:szCs w:val="32"/>
          <w:lang w:eastAsia="zh-CN"/>
        </w:rPr>
        <w:t>，加快发展</w:t>
      </w:r>
      <w:r>
        <w:rPr>
          <w:rFonts w:hint="eastAsia" w:ascii="Times New Roman" w:hAnsi="Times New Roman" w:eastAsia="仿宋_GB2312"/>
          <w:color w:val="auto"/>
          <w:sz w:val="32"/>
          <w:szCs w:val="32"/>
        </w:rPr>
        <w:t>自主可控融合型分布式数据库</w:t>
      </w:r>
      <w:r>
        <w:rPr>
          <w:rFonts w:hint="eastAsia" w:ascii="仿宋_GB2312" w:hAnsi="仿宋_GB2312" w:eastAsia="仿宋_GB2312" w:cs="仿宋_GB2312"/>
          <w:color w:val="auto"/>
          <w:sz w:val="32"/>
          <w:szCs w:val="32"/>
        </w:rPr>
        <w:t>、虚拟云平台、工业APP软件、金融系统应用集成软件、声纹识别系统、二维码摆渡系统等软件产品。</w:t>
      </w:r>
      <w:r>
        <w:rPr>
          <w:rStyle w:val="29"/>
          <w:rFonts w:hint="eastAsia" w:ascii="仿宋_GB2312" w:hAnsi="仿宋_GB2312" w:eastAsia="仿宋_GB2312" w:cs="仿宋_GB2312"/>
          <w:color w:val="auto"/>
        </w:rPr>
        <w:t>积极发展智能终端操作系统、</w:t>
      </w:r>
      <w:r>
        <w:rPr>
          <w:rStyle w:val="29"/>
          <w:color w:val="auto"/>
        </w:rPr>
        <w:t>云计算操作系统、大型数据库、大数据处理</w:t>
      </w:r>
      <w:r>
        <w:rPr>
          <w:rStyle w:val="29"/>
          <w:rFonts w:hint="eastAsia"/>
          <w:color w:val="auto"/>
        </w:rPr>
        <w:t>系统</w:t>
      </w:r>
      <w:r>
        <w:rPr>
          <w:rStyle w:val="29"/>
          <w:color w:val="auto"/>
        </w:rPr>
        <w:t>。大力发展信息系统集成、信息技术咨询和应用等信息技术增值服务</w:t>
      </w:r>
      <w:r>
        <w:rPr>
          <w:rStyle w:val="29"/>
          <w:rFonts w:hint="eastAsia" w:eastAsia="仿宋_GB2312"/>
          <w:color w:val="auto"/>
          <w:lang w:eastAsia="zh-CN"/>
        </w:rPr>
        <w:t>，</w:t>
      </w:r>
      <w:r>
        <w:rPr>
          <w:rStyle w:val="29"/>
          <w:rFonts w:hint="eastAsia" w:eastAsia="仿宋_GB2312"/>
          <w:color w:val="auto"/>
          <w:lang w:val="en-US" w:eastAsia="zh-CN"/>
        </w:rPr>
        <w:t>做大云服务产业，着力开展云存储、云计算等服务业务，培育</w:t>
      </w:r>
      <w:r>
        <w:rPr>
          <w:rFonts w:hint="eastAsia" w:ascii="Times New Roman" w:hAnsi="Times New Roman" w:eastAsia="仿宋_GB2312"/>
          <w:color w:val="auto"/>
          <w:sz w:val="32"/>
          <w:szCs w:val="32"/>
        </w:rPr>
        <w:t>壮大软件服务外包市场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积极</w:t>
      </w:r>
      <w:r>
        <w:rPr>
          <w:rFonts w:hint="eastAsia" w:ascii="Times New Roman" w:hAnsi="Times New Roman" w:eastAsia="仿宋_GB2312"/>
          <w:color w:val="auto"/>
          <w:sz w:val="32"/>
          <w:szCs w:val="32"/>
        </w:rPr>
        <w:t>发展信息技术应用创新产业，培育网络货运、鲲鹏鸿蒙产业、数字政府、数字金融科技、数据交易、数据清洗、数据标注、数据分析、数据安全等特色数据产业生态。加快建设计算产业高地，打造全国领先的鲲鹏产业生态。</w:t>
      </w:r>
    </w:p>
    <w:p w14:paraId="53AFC2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培育发展信息安全产业</w:t>
      </w:r>
      <w:r>
        <w:rPr>
          <w:rFonts w:hint="eastAsia" w:ascii="Times New Roman" w:hAnsi="Times New Roman" w:eastAsia="仿宋_GB2312" w:cs="仿宋_GB2312"/>
          <w:color w:val="auto"/>
          <w:sz w:val="32"/>
          <w:szCs w:val="32"/>
        </w:rPr>
        <w:t>。</w:t>
      </w:r>
      <w:r>
        <w:rPr>
          <w:rFonts w:hint="eastAsia" w:ascii="Times New Roman" w:hAnsi="Times New Roman" w:eastAsia="仿宋_GB2312"/>
          <w:bCs/>
          <w:color w:val="auto"/>
          <w:sz w:val="32"/>
          <w:szCs w:val="32"/>
        </w:rPr>
        <w:t>围绕安全产品和安全服务两个领域，</w:t>
      </w:r>
      <w:r>
        <w:rPr>
          <w:rFonts w:ascii="Times New Roman" w:hAnsi="Times New Roman" w:eastAsia="仿宋_GB2312"/>
          <w:bCs/>
          <w:color w:val="auto"/>
          <w:sz w:val="32"/>
          <w:szCs w:val="32"/>
        </w:rPr>
        <w:t>发展自主可控</w:t>
      </w:r>
      <w:r>
        <w:rPr>
          <w:rFonts w:hint="eastAsia" w:ascii="Times New Roman" w:hAnsi="Times New Roman" w:eastAsia="仿宋_GB2312"/>
          <w:bCs/>
          <w:color w:val="auto"/>
          <w:sz w:val="32"/>
          <w:szCs w:val="32"/>
        </w:rPr>
        <w:t>的密码</w:t>
      </w:r>
      <w:r>
        <w:rPr>
          <w:rFonts w:ascii="Times New Roman" w:hAnsi="Times New Roman" w:eastAsia="仿宋_GB2312"/>
          <w:bCs/>
          <w:color w:val="auto"/>
          <w:sz w:val="32"/>
          <w:szCs w:val="32"/>
        </w:rPr>
        <w:t>产品、</w:t>
      </w:r>
      <w:r>
        <w:rPr>
          <w:rFonts w:hint="eastAsia" w:ascii="Times New Roman" w:hAnsi="Times New Roman" w:eastAsia="仿宋_GB2312"/>
          <w:bCs/>
          <w:color w:val="auto"/>
          <w:sz w:val="32"/>
          <w:szCs w:val="32"/>
        </w:rPr>
        <w:t>身份</w:t>
      </w:r>
      <w:r>
        <w:rPr>
          <w:rFonts w:ascii="Times New Roman" w:hAnsi="Times New Roman" w:eastAsia="仿宋_GB2312"/>
          <w:bCs/>
          <w:color w:val="auto"/>
          <w:sz w:val="32"/>
          <w:szCs w:val="32"/>
        </w:rPr>
        <w:t>与访问控制、</w:t>
      </w:r>
      <w:r>
        <w:rPr>
          <w:rFonts w:hint="eastAsia" w:ascii="Times New Roman" w:hAnsi="Times New Roman" w:eastAsia="仿宋_GB2312"/>
          <w:bCs/>
          <w:color w:val="auto"/>
          <w:sz w:val="32"/>
          <w:szCs w:val="32"/>
        </w:rPr>
        <w:t>安全</w:t>
      </w:r>
      <w:r>
        <w:rPr>
          <w:rFonts w:ascii="Times New Roman" w:hAnsi="Times New Roman" w:eastAsia="仿宋_GB2312"/>
          <w:bCs/>
          <w:color w:val="auto"/>
          <w:sz w:val="32"/>
          <w:szCs w:val="32"/>
        </w:rPr>
        <w:t>监测等细分</w:t>
      </w:r>
      <w:r>
        <w:rPr>
          <w:rFonts w:hint="eastAsia" w:ascii="Times New Roman" w:hAnsi="Times New Roman" w:eastAsia="仿宋_GB2312"/>
          <w:bCs/>
          <w:color w:val="auto"/>
          <w:sz w:val="32"/>
          <w:szCs w:val="32"/>
        </w:rPr>
        <w:t>产业，开展涉密领域新兴技术产品研究及服务，创新服务模式，培育产业新业态。</w:t>
      </w:r>
      <w:r>
        <w:rPr>
          <w:rFonts w:hint="eastAsia" w:ascii="Times New Roman" w:hAnsi="Times New Roman" w:eastAsia="仿宋_GB2312" w:cs="仿宋_GB2312"/>
          <w:color w:val="auto"/>
          <w:sz w:val="32"/>
          <w:szCs w:val="32"/>
        </w:rPr>
        <w:t>推进威胁情报、态势感知、安全可视化、大数据处理等新技术在工业信息安全领域的创新应用。推进</w:t>
      </w:r>
      <w:r>
        <w:rPr>
          <w:rFonts w:ascii="Times New Roman" w:hAnsi="Times New Roman" w:eastAsia="仿宋_GB2312" w:cs="仿宋_GB2312"/>
          <w:color w:val="auto"/>
          <w:sz w:val="32"/>
          <w:szCs w:val="32"/>
        </w:rPr>
        <w:t>国家国防数据网络安全防护、国防动员</w:t>
      </w:r>
      <w:r>
        <w:rPr>
          <w:rFonts w:hint="eastAsia" w:ascii="Times New Roman" w:hAnsi="Times New Roman" w:eastAsia="仿宋_GB2312" w:cs="仿宋_GB2312"/>
          <w:color w:val="auto"/>
          <w:sz w:val="32"/>
          <w:szCs w:val="32"/>
        </w:rPr>
        <w:t>指挥</w:t>
      </w:r>
      <w:r>
        <w:rPr>
          <w:rFonts w:ascii="Times New Roman" w:hAnsi="Times New Roman" w:eastAsia="仿宋_GB2312" w:cs="仿宋_GB2312"/>
          <w:color w:val="auto"/>
          <w:sz w:val="32"/>
          <w:szCs w:val="32"/>
        </w:rPr>
        <w:t>信息化和大数据安全产业发展，完善升级</w:t>
      </w:r>
      <w:r>
        <w:rPr>
          <w:rFonts w:hint="eastAsia" w:ascii="Times New Roman" w:hAnsi="Times New Roman" w:eastAsia="仿宋_GB2312" w:cs="仿宋_GB2312"/>
          <w:color w:val="auto"/>
          <w:sz w:val="32"/>
          <w:szCs w:val="32"/>
        </w:rPr>
        <w:t>大数据</w:t>
      </w:r>
      <w:r>
        <w:rPr>
          <w:rFonts w:ascii="Times New Roman" w:hAnsi="Times New Roman" w:eastAsia="仿宋_GB2312" w:cs="仿宋_GB2312"/>
          <w:color w:val="auto"/>
          <w:sz w:val="32"/>
          <w:szCs w:val="32"/>
        </w:rPr>
        <w:t>安全靶场，</w:t>
      </w:r>
      <w:r>
        <w:rPr>
          <w:rFonts w:hint="eastAsia" w:ascii="Times New Roman" w:hAnsi="Times New Roman" w:eastAsia="仿宋_GB2312" w:cs="仿宋_GB2312"/>
          <w:color w:val="auto"/>
          <w:sz w:val="32"/>
          <w:szCs w:val="32"/>
        </w:rPr>
        <w:t>打造</w:t>
      </w:r>
      <w:r>
        <w:rPr>
          <w:rFonts w:ascii="Times New Roman" w:hAnsi="Times New Roman" w:eastAsia="仿宋_GB2312" w:cs="仿宋_GB2312"/>
          <w:color w:val="auto"/>
          <w:sz w:val="32"/>
          <w:szCs w:val="32"/>
        </w:rPr>
        <w:t>国家大数据信息与网络安全应用示范基地，</w:t>
      </w:r>
      <w:r>
        <w:rPr>
          <w:rFonts w:hint="eastAsia" w:ascii="Times New Roman" w:hAnsi="Times New Roman" w:eastAsia="仿宋_GB2312" w:cs="仿宋_GB2312"/>
          <w:color w:val="auto"/>
          <w:sz w:val="32"/>
          <w:szCs w:val="32"/>
        </w:rPr>
        <w:t>推进</w:t>
      </w:r>
      <w:r>
        <w:rPr>
          <w:rFonts w:ascii="Times New Roman" w:hAnsi="Times New Roman" w:eastAsia="仿宋_GB2312" w:cs="仿宋_GB2312"/>
          <w:color w:val="auto"/>
          <w:sz w:val="32"/>
          <w:szCs w:val="32"/>
        </w:rPr>
        <w:t>网络及信息安全防护水平</w:t>
      </w:r>
      <w:r>
        <w:rPr>
          <w:rFonts w:hint="eastAsia" w:ascii="Times New Roman" w:hAnsi="Times New Roman" w:eastAsia="仿宋_GB2312" w:cs="仿宋_GB2312"/>
          <w:color w:val="auto"/>
          <w:sz w:val="32"/>
          <w:szCs w:val="32"/>
        </w:rPr>
        <w:t>迈上</w:t>
      </w:r>
      <w:r>
        <w:rPr>
          <w:rFonts w:ascii="Times New Roman" w:hAnsi="Times New Roman" w:eastAsia="仿宋_GB2312" w:cs="仿宋_GB2312"/>
          <w:color w:val="auto"/>
          <w:sz w:val="32"/>
          <w:szCs w:val="32"/>
        </w:rPr>
        <w:t>新台阶。</w:t>
      </w:r>
    </w:p>
    <w:p w14:paraId="67D636F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Cs/>
          <w:color w:val="auto"/>
          <w:sz w:val="32"/>
          <w:szCs w:val="32"/>
          <w:lang w:eastAsia="zh-CN"/>
        </w:rPr>
      </w:pPr>
      <w:r>
        <w:rPr>
          <w:rFonts w:hint="eastAsia" w:ascii="仿宋_GB2312" w:hAnsi="仿宋_GB2312" w:eastAsia="仿宋_GB2312" w:cs="仿宋_GB2312"/>
          <w:b/>
          <w:bCs/>
          <w:color w:val="auto"/>
          <w:sz w:val="32"/>
          <w:szCs w:val="32"/>
          <w:lang w:val="en-US" w:eastAsia="zh-CN"/>
        </w:rPr>
        <w:t>优化发展通信业</w:t>
      </w:r>
      <w:r>
        <w:rPr>
          <w:rFonts w:hint="eastAsia" w:ascii="仿宋_GB2312" w:hAnsi="仿宋_GB2312" w:eastAsia="仿宋_GB2312" w:cs="仿宋_GB2312"/>
          <w:b w:val="0"/>
          <w:bCs/>
          <w:color w:val="auto"/>
          <w:sz w:val="32"/>
          <w:szCs w:val="32"/>
        </w:rPr>
        <w:t>。加快发展5G、量子通信等新型通信行业</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重点推进</w:t>
      </w:r>
      <w:r>
        <w:rPr>
          <w:rFonts w:hint="eastAsia" w:ascii="仿宋_GB2312" w:hAnsi="仿宋_GB2312" w:eastAsia="仿宋_GB2312" w:cs="仿宋_GB2312"/>
          <w:bCs/>
          <w:color w:val="auto"/>
          <w:sz w:val="32"/>
          <w:szCs w:val="32"/>
        </w:rPr>
        <w:t>5G应用发展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丰富5G融合应用</w:t>
      </w:r>
      <w:r>
        <w:rPr>
          <w:rFonts w:hint="eastAsia" w:ascii="仿宋_GB2312" w:hAnsi="仿宋_GB2312" w:eastAsia="仿宋_GB2312" w:cs="仿宋_GB2312"/>
          <w:bCs/>
          <w:color w:val="auto"/>
          <w:sz w:val="32"/>
          <w:szCs w:val="32"/>
          <w:lang w:val="en-US" w:eastAsia="zh-CN"/>
        </w:rPr>
        <w:t>模式</w:t>
      </w:r>
      <w:r>
        <w:rPr>
          <w:rFonts w:hint="eastAsia" w:ascii="仿宋_GB2312" w:hAnsi="仿宋_GB2312" w:eastAsia="仿宋_GB2312" w:cs="仿宋_GB2312"/>
          <w:bCs/>
          <w:color w:val="auto"/>
          <w:sz w:val="32"/>
          <w:szCs w:val="32"/>
        </w:rPr>
        <w:t>，赋能千行百业</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着力</w:t>
      </w:r>
      <w:r>
        <w:rPr>
          <w:rFonts w:hint="eastAsia" w:ascii="仿宋_GB2312" w:hAnsi="仿宋_GB2312" w:eastAsia="仿宋_GB2312" w:cs="仿宋_GB2312"/>
          <w:bCs/>
          <w:color w:val="auto"/>
          <w:sz w:val="32"/>
          <w:szCs w:val="32"/>
        </w:rPr>
        <w:t>推进5G网络建设，实现全省县域中心城区连续覆盖，省级重点产业园区及4A级以上旅游景区深度覆盖。推动普惠包容的城乡一体化千兆光纤网络覆盖，建设百兆乡村、千兆城区、万兆园区。扩容国家未来网络（CENI）贵州主节点。推进下一代互联网建设应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新建数字设施全面推广应用IPv6</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提升IPv6流量</w:t>
      </w:r>
      <w:r>
        <w:rPr>
          <w:rFonts w:hint="eastAsia" w:ascii="Times New Roman" w:hAnsi="Times New Roman" w:eastAsia="仿宋_GB2312" w:cs="Times New Roman"/>
          <w:bCs/>
          <w:color w:val="auto"/>
          <w:sz w:val="32"/>
          <w:szCs w:val="32"/>
        </w:rPr>
        <w:t>。创新通信行业运营模式，</w:t>
      </w:r>
      <w:r>
        <w:rPr>
          <w:rFonts w:hint="eastAsia" w:ascii="Times New Roman" w:hAnsi="Times New Roman" w:eastAsia="仿宋_GB2312" w:cs="Times New Roman"/>
          <w:bCs/>
          <w:color w:val="auto"/>
          <w:sz w:val="32"/>
          <w:szCs w:val="32"/>
          <w:lang w:eastAsia="zh-CN"/>
        </w:rPr>
        <w:t>加大智能终端应用推广力度，持续扩大和升级信息消费。</w:t>
      </w:r>
    </w:p>
    <w:p w14:paraId="6121A374">
      <w:pPr>
        <w:pStyle w:val="9"/>
        <w:rPr>
          <w:rFonts w:ascii="Times New Roman" w:hAnsi="Times New Roman"/>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BA5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17941C1C">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9</w:t>
            </w:r>
            <w:r>
              <w:rPr>
                <w:rFonts w:hint="eastAsia" w:asciiTheme="minorEastAsia" w:hAnsiTheme="minorEastAsia" w:eastAsiaTheme="minorEastAsia" w:cstheme="minorEastAsia"/>
                <w:b/>
                <w:color w:val="auto"/>
                <w:kern w:val="0"/>
                <w:sz w:val="28"/>
                <w:szCs w:val="28"/>
              </w:rPr>
              <w:t xml:space="preserve"> 大数据</w:t>
            </w:r>
            <w:r>
              <w:rPr>
                <w:rFonts w:hint="eastAsia" w:ascii="Times New Roman" w:hAnsi="Times New Roman" w:eastAsia="宋体"/>
                <w:b/>
                <w:color w:val="auto"/>
                <w:kern w:val="0"/>
                <w:sz w:val="28"/>
                <w:szCs w:val="28"/>
              </w:rPr>
              <w:t>电子</w:t>
            </w:r>
            <w:r>
              <w:rPr>
                <w:rFonts w:ascii="Times New Roman" w:hAnsi="Times New Roman" w:eastAsia="宋体"/>
                <w:b/>
                <w:color w:val="auto"/>
                <w:kern w:val="0"/>
                <w:sz w:val="28"/>
                <w:szCs w:val="28"/>
              </w:rPr>
              <w:t>信息产业</w:t>
            </w:r>
            <w:r>
              <w:rPr>
                <w:rFonts w:hint="eastAsia" w:ascii="Times New Roman" w:hAnsi="Times New Roman" w:eastAsia="宋体"/>
                <w:b/>
                <w:color w:val="auto"/>
                <w:kern w:val="0"/>
                <w:sz w:val="28"/>
                <w:szCs w:val="28"/>
              </w:rPr>
              <w:t>重大项目</w:t>
            </w:r>
          </w:p>
        </w:tc>
      </w:tr>
      <w:tr w14:paraId="00B5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0BBB286">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电子信息制造业</w:t>
            </w:r>
            <w:r>
              <w:rPr>
                <w:rFonts w:hint="eastAsia" w:ascii="宋体" w:hAnsi="宋体" w:eastAsia="宋体" w:cs="宋体"/>
                <w:color w:val="auto"/>
                <w:kern w:val="0"/>
                <w:sz w:val="24"/>
                <w:szCs w:val="24"/>
              </w:rPr>
              <w:t>。重点推进贵安新区</w:t>
            </w:r>
            <w:r>
              <w:rPr>
                <w:rFonts w:hint="eastAsia" w:ascii="宋体" w:hAnsi="宋体" w:eastAsia="宋体" w:cs="宋体"/>
                <w:color w:val="auto"/>
                <w:kern w:val="0"/>
                <w:sz w:val="24"/>
                <w:szCs w:val="24"/>
                <w:lang w:val="en-US" w:eastAsia="zh-CN"/>
              </w:rPr>
              <w:t>电子信息产业园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振华集成电路产业园和新天工业园、钜成未来信息技术(贵州)产业园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西秀智能终端产业园、遵义高新区新兴科技产业园中园、毕节电子信息产业园、黔东南高新区电子信息产业园、黔西南高新区大数据产业园、毕节高新区锂离子电池产业园等产业园区项目建设，积极推进红花岗区LED芯片生产、七星关区LED光源（G4G9）、倍易通移动智能终端产品生产等项目建设，加快打造电子信息制造基地。</w:t>
            </w:r>
          </w:p>
          <w:p w14:paraId="0B6DA325">
            <w:pPr>
              <w:pStyle w:val="9"/>
              <w:ind w:firstLine="482" w:firstLineChars="200"/>
              <w:rPr>
                <w:rFonts w:ascii="Times New Roman" w:hAnsi="Times New Roman" w:eastAsia="宋体" w:cs="宋体"/>
                <w:color w:val="auto"/>
                <w:kern w:val="0"/>
                <w:sz w:val="24"/>
                <w:szCs w:val="24"/>
              </w:rPr>
            </w:pPr>
            <w:r>
              <w:rPr>
                <w:rFonts w:hint="eastAsia" w:ascii="宋体" w:hAnsi="宋体" w:eastAsia="宋体" w:cs="宋体"/>
                <w:b/>
                <w:bCs/>
                <w:color w:val="auto"/>
                <w:kern w:val="0"/>
                <w:sz w:val="24"/>
                <w:szCs w:val="24"/>
              </w:rPr>
              <w:t>软件和信息技术服务业</w:t>
            </w:r>
            <w:r>
              <w:rPr>
                <w:rFonts w:hint="eastAsia" w:ascii="宋体" w:hAnsi="宋体" w:eastAsia="宋体" w:cs="宋体"/>
                <w:color w:val="auto"/>
                <w:kern w:val="0"/>
                <w:sz w:val="24"/>
                <w:szCs w:val="24"/>
              </w:rPr>
              <w:t>。重点推进华为鲲鹏计算产业生态、贵阳经开区浪潮大数据产业园、华为云计算基地、腾讯云计算基地等重大项目建设；积极推进安顺市黔中大数据产业园、安顺数据中心（算力中心）、毕节市大数据产业示范园区、毕节5G国家示范区、桐梓数字经济小镇、黔东南智慧城市等项目建设。</w:t>
            </w:r>
          </w:p>
        </w:tc>
      </w:tr>
    </w:tbl>
    <w:p w14:paraId="180FE6EF">
      <w:pPr>
        <w:bidi w:val="0"/>
        <w:rPr>
          <w:rFonts w:hint="eastAsia"/>
        </w:rPr>
      </w:pPr>
      <w:bookmarkStart w:id="262" w:name="_Toc18794"/>
      <w:bookmarkStart w:id="263" w:name="_Toc8363"/>
      <w:bookmarkStart w:id="264" w:name="_Toc7548"/>
      <w:bookmarkStart w:id="265" w:name="_Toc13047"/>
      <w:bookmarkStart w:id="266" w:name="_Toc29447"/>
      <w:bookmarkStart w:id="267" w:name="_Toc12087_WPSOffice_Level3"/>
    </w:p>
    <w:p w14:paraId="67D878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68" w:name="_Toc30373_WPSOffice_Level3"/>
      <w:r>
        <w:rPr>
          <w:rFonts w:hint="eastAsia" w:ascii="仿宋_GB2312" w:hAnsi="仿宋_GB2312" w:eastAsia="仿宋_GB2312" w:cs="仿宋_GB2312"/>
          <w:b/>
          <w:color w:val="auto"/>
          <w:sz w:val="32"/>
          <w:szCs w:val="32"/>
        </w:rPr>
        <w:t>2．</w:t>
      </w:r>
      <w:r>
        <w:rPr>
          <w:rFonts w:hint="eastAsia" w:ascii="Times New Roman" w:hAnsi="Times New Roman" w:eastAsia="仿宋_GB2312" w:cs="仿宋_GB2312"/>
          <w:b/>
          <w:color w:val="auto"/>
          <w:sz w:val="32"/>
          <w:szCs w:val="32"/>
        </w:rPr>
        <w:t>先进装备制造</w:t>
      </w:r>
      <w:bookmarkEnd w:id="262"/>
      <w:bookmarkEnd w:id="263"/>
      <w:bookmarkEnd w:id="264"/>
      <w:bookmarkEnd w:id="265"/>
      <w:bookmarkEnd w:id="268"/>
    </w:p>
    <w:p w14:paraId="736012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聚焦市场需求导向和前沿技术引领，重点发展航空航天产业，积极发展电力装备</w:t>
      </w:r>
      <w:r>
        <w:rPr>
          <w:rFonts w:hint="eastAsia" w:ascii="Times New Roman" w:hAnsi="Times New Roman" w:eastAsia="仿宋_GB2312" w:cs="仿宋_GB2312"/>
          <w:color w:val="auto"/>
          <w:sz w:val="32"/>
          <w:szCs w:val="32"/>
          <w:lang w:val="en-US" w:eastAsia="zh-CN"/>
        </w:rPr>
        <w:t>及器材</w:t>
      </w:r>
      <w:r>
        <w:rPr>
          <w:rFonts w:hint="eastAsia" w:ascii="Times New Roman" w:hAnsi="Times New Roman" w:eastAsia="仿宋_GB2312" w:cs="仿宋_GB2312"/>
          <w:color w:val="auto"/>
          <w:sz w:val="32"/>
          <w:szCs w:val="32"/>
        </w:rPr>
        <w:t>、工程及矿山机械产业，培育发展智能装备及</w:t>
      </w:r>
      <w:r>
        <w:rPr>
          <w:rFonts w:hint="eastAsia" w:ascii="仿宋_GB2312" w:hAnsi="仿宋_GB2312" w:eastAsia="仿宋_GB2312" w:cs="仿宋_GB2312"/>
          <w:color w:val="auto"/>
          <w:sz w:val="32"/>
          <w:szCs w:val="32"/>
        </w:rPr>
        <w:t>特色装备，提升装备制造专业水平，打造全国重要高端装备制造及应用基地。到2025年，</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全省先进装备制造业总产值达到</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亿元。</w:t>
      </w:r>
    </w:p>
    <w:p w14:paraId="433BBCE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bCs/>
          <w:color w:val="auto"/>
          <w:sz w:val="32"/>
          <w:szCs w:val="32"/>
        </w:rPr>
        <w:t>重点发展航空航天</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color w:val="auto"/>
          <w:sz w:val="32"/>
          <w:szCs w:val="32"/>
        </w:rPr>
        <w:t>航空产业，</w:t>
      </w:r>
      <w:r>
        <w:rPr>
          <w:rFonts w:hint="eastAsia" w:ascii="Times New Roman" w:hAnsi="Times New Roman" w:eastAsia="仿宋_GB2312"/>
          <w:color w:val="auto"/>
          <w:sz w:val="32"/>
          <w:szCs w:val="32"/>
        </w:rPr>
        <w:t>推动</w:t>
      </w:r>
      <w:r>
        <w:rPr>
          <w:rFonts w:hint="eastAsia" w:ascii="Times New Roman" w:hAnsi="Times New Roman" w:eastAsia="仿宋_GB2312" w:cs="楷体_GB2312"/>
          <w:color w:val="auto"/>
          <w:sz w:val="32"/>
          <w:szCs w:val="32"/>
        </w:rPr>
        <w:t>发展无人机、通用飞机</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航空发动机</w:t>
      </w:r>
      <w:r>
        <w:rPr>
          <w:rFonts w:hint="eastAsia" w:ascii="Times New Roman" w:hAnsi="Times New Roman" w:eastAsia="仿宋_GB2312" w:cs="楷体_GB2312"/>
          <w:color w:val="auto"/>
          <w:sz w:val="32"/>
          <w:szCs w:val="32"/>
        </w:rPr>
        <w:t>等主机产品及核心零部件；加快发展</w:t>
      </w:r>
      <w:r>
        <w:rPr>
          <w:rFonts w:hint="eastAsia" w:ascii="Times New Roman" w:hAnsi="Times New Roman" w:eastAsia="仿宋_GB2312" w:cs="楷体_GB2312"/>
          <w:color w:val="auto"/>
          <w:sz w:val="32"/>
          <w:szCs w:val="32"/>
          <w:lang w:val="en-US" w:eastAsia="zh-CN"/>
        </w:rPr>
        <w:t>机载设备和</w:t>
      </w:r>
      <w:r>
        <w:rPr>
          <w:rFonts w:hint="eastAsia" w:ascii="Times New Roman" w:hAnsi="Times New Roman" w:eastAsia="仿宋_GB2312" w:cs="楷体_GB2312"/>
          <w:color w:val="auto"/>
          <w:sz w:val="32"/>
          <w:szCs w:val="32"/>
        </w:rPr>
        <w:t>精密铸锻件、液压件</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标准件</w:t>
      </w:r>
      <w:r>
        <w:rPr>
          <w:rFonts w:hint="eastAsia" w:ascii="Times New Roman" w:hAnsi="Times New Roman" w:eastAsia="仿宋_GB2312" w:cs="楷体_GB2312"/>
          <w:color w:val="auto"/>
          <w:sz w:val="32"/>
          <w:szCs w:val="32"/>
        </w:rPr>
        <w:t>等基础件；</w:t>
      </w:r>
      <w:r>
        <w:rPr>
          <w:rFonts w:hint="eastAsia" w:ascii="Times New Roman" w:hAnsi="Times New Roman" w:eastAsia="仿宋_GB2312" w:cs="楷体_GB2312"/>
          <w:color w:val="auto"/>
          <w:sz w:val="32"/>
          <w:szCs w:val="32"/>
          <w:lang w:val="en-US" w:eastAsia="zh-CN"/>
        </w:rPr>
        <w:t>大力</w:t>
      </w:r>
      <w:r>
        <w:rPr>
          <w:rFonts w:hint="eastAsia" w:ascii="Times New Roman" w:hAnsi="Times New Roman" w:eastAsia="仿宋_GB2312" w:cs="仿宋_GB2312"/>
          <w:b w:val="0"/>
          <w:bCs w:val="0"/>
          <w:color w:val="auto"/>
          <w:sz w:val="32"/>
          <w:szCs w:val="32"/>
        </w:rPr>
        <w:t>拓展</w:t>
      </w:r>
      <w:r>
        <w:rPr>
          <w:rFonts w:hint="eastAsia" w:ascii="Times New Roman" w:hAnsi="Times New Roman" w:eastAsia="仿宋_GB2312" w:cs="楷体_GB2312"/>
          <w:color w:val="auto"/>
          <w:sz w:val="32"/>
          <w:szCs w:val="32"/>
        </w:rPr>
        <w:t>国际航空制造转包业务。</w:t>
      </w:r>
      <w:r>
        <w:rPr>
          <w:rFonts w:hint="eastAsia" w:ascii="Times New Roman" w:hAnsi="Times New Roman" w:eastAsia="仿宋_GB2312" w:cs="仿宋_GB2312"/>
          <w:color w:val="auto"/>
          <w:sz w:val="32"/>
          <w:szCs w:val="32"/>
        </w:rPr>
        <w:t>航天产业，</w:t>
      </w:r>
      <w:r>
        <w:rPr>
          <w:rFonts w:hint="eastAsia" w:ascii="Times New Roman" w:hAnsi="Times New Roman" w:eastAsia="仿宋_GB2312" w:cs="楷体_GB2312"/>
          <w:color w:val="auto"/>
          <w:sz w:val="32"/>
          <w:szCs w:val="32"/>
        </w:rPr>
        <w:t>积极争取国家重点型号布局，研发适应复杂环境、多种任务需求的</w:t>
      </w:r>
      <w:r>
        <w:rPr>
          <w:rFonts w:hint="eastAsia" w:ascii="Times New Roman" w:hAnsi="Times New Roman" w:eastAsia="仿宋_GB2312" w:cs="楷体_GB2312"/>
          <w:color w:val="auto"/>
          <w:sz w:val="32"/>
          <w:szCs w:val="32"/>
          <w:lang w:val="en-US" w:eastAsia="zh-CN"/>
        </w:rPr>
        <w:t>航天防务装备</w:t>
      </w:r>
      <w:r>
        <w:rPr>
          <w:rFonts w:hint="eastAsia" w:ascii="Times New Roman" w:hAnsi="Times New Roman" w:eastAsia="仿宋_GB2312" w:cs="楷体_GB2312"/>
          <w:color w:val="auto"/>
          <w:sz w:val="32"/>
          <w:szCs w:val="32"/>
        </w:rPr>
        <w:t>；巩固提升制导控制、特种电源、伺服机构、惯性器件等核心专业优势；大力发展精密微特电机、高端齿轮及精密传动系统、精密传感及测控装备、智能动力能源系统等</w:t>
      </w:r>
      <w:r>
        <w:rPr>
          <w:rFonts w:hint="eastAsia" w:ascii="Times New Roman" w:hAnsi="Times New Roman" w:eastAsia="仿宋_GB2312" w:cs="楷体_GB2312"/>
          <w:color w:val="auto"/>
          <w:sz w:val="32"/>
          <w:szCs w:val="32"/>
          <w:lang w:val="en-US" w:eastAsia="zh-CN"/>
        </w:rPr>
        <w:t>配套</w:t>
      </w:r>
      <w:r>
        <w:rPr>
          <w:rFonts w:hint="eastAsia" w:ascii="Times New Roman" w:hAnsi="Times New Roman" w:eastAsia="仿宋_GB2312" w:cs="楷体_GB2312"/>
          <w:color w:val="auto"/>
          <w:sz w:val="32"/>
          <w:szCs w:val="32"/>
        </w:rPr>
        <w:t>产业。</w:t>
      </w:r>
    </w:p>
    <w:p w14:paraId="3DAEF1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b/>
          <w:bCs/>
          <w:color w:val="auto"/>
          <w:sz w:val="32"/>
          <w:szCs w:val="32"/>
        </w:rPr>
        <w:t>积极发展电力装备</w:t>
      </w:r>
      <w:r>
        <w:rPr>
          <w:rFonts w:hint="eastAsia" w:ascii="Times New Roman" w:hAnsi="Times New Roman" w:eastAsia="仿宋_GB2312" w:cs="楷体_GB2312"/>
          <w:b/>
          <w:bCs/>
          <w:color w:val="auto"/>
          <w:sz w:val="32"/>
          <w:szCs w:val="32"/>
          <w:lang w:val="en-US" w:eastAsia="zh-CN"/>
        </w:rPr>
        <w:t>及器材</w:t>
      </w:r>
      <w:r>
        <w:rPr>
          <w:rFonts w:hint="eastAsia" w:ascii="Times New Roman" w:hAnsi="Times New Roman" w:eastAsia="仿宋_GB2312" w:cs="楷体_GB2312"/>
          <w:b/>
          <w:bCs/>
          <w:color w:val="auto"/>
          <w:sz w:val="32"/>
          <w:szCs w:val="32"/>
        </w:rPr>
        <w:t>、工程及矿山机械</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color w:val="auto"/>
          <w:sz w:val="32"/>
          <w:szCs w:val="32"/>
        </w:rPr>
        <w:t>电力装备</w:t>
      </w:r>
      <w:r>
        <w:rPr>
          <w:rFonts w:hint="eastAsia" w:ascii="Times New Roman" w:hAnsi="Times New Roman" w:eastAsia="仿宋_GB2312" w:cs="楷体_GB2312"/>
          <w:color w:val="auto"/>
          <w:sz w:val="32"/>
          <w:szCs w:val="32"/>
          <w:lang w:val="en-US" w:eastAsia="zh-CN"/>
        </w:rPr>
        <w:t>及器材</w:t>
      </w:r>
      <w:r>
        <w:rPr>
          <w:rFonts w:hint="eastAsia" w:ascii="Times New Roman" w:hAnsi="Times New Roman" w:eastAsia="仿宋_GB2312" w:cs="楷体_GB2312"/>
          <w:color w:val="auto"/>
          <w:sz w:val="32"/>
          <w:szCs w:val="32"/>
        </w:rPr>
        <w:t>，聚焦智能电网输变电需求</w:t>
      </w:r>
      <w:r>
        <w:rPr>
          <w:rFonts w:hint="eastAsia" w:ascii="Times New Roman" w:hAnsi="Times New Roman" w:eastAsia="仿宋_GB2312" w:cs="楷体_GB2312"/>
          <w:color w:val="auto"/>
          <w:sz w:val="32"/>
          <w:szCs w:val="32"/>
          <w:lang w:eastAsia="zh-CN"/>
        </w:rPr>
        <w:t>，</w:t>
      </w:r>
      <w:r>
        <w:rPr>
          <w:rFonts w:hint="eastAsia" w:ascii="仿宋_GB2312" w:hAnsi="宋体" w:eastAsia="仿宋_GB2312" w:cs="宋体"/>
          <w:color w:val="auto"/>
          <w:sz w:val="32"/>
          <w:szCs w:val="32"/>
          <w:lang w:val="en-US" w:eastAsia="zh-CN"/>
        </w:rPr>
        <w:t>重点</w:t>
      </w:r>
      <w:r>
        <w:rPr>
          <w:rFonts w:hint="eastAsia" w:ascii="仿宋_GB2312" w:hAnsi="宋体" w:eastAsia="仿宋_GB2312" w:cs="宋体"/>
          <w:color w:val="auto"/>
          <w:sz w:val="32"/>
          <w:szCs w:val="32"/>
        </w:rPr>
        <w:t>发展智能高低压成套开关、全封闭组合电器、用户端设备及电网安全运行系统等</w:t>
      </w:r>
      <w:r>
        <w:rPr>
          <w:rFonts w:hint="eastAsia" w:ascii="仿宋_GB2312" w:hAnsi="宋体" w:eastAsia="仿宋_GB2312" w:cs="宋体"/>
          <w:color w:val="auto"/>
          <w:sz w:val="32"/>
          <w:szCs w:val="32"/>
          <w:lang w:eastAsia="zh-CN"/>
        </w:rPr>
        <w:t>数字化智能化</w:t>
      </w:r>
      <w:r>
        <w:rPr>
          <w:rFonts w:hint="eastAsia" w:ascii="仿宋_GB2312" w:hAnsi="宋体" w:eastAsia="仿宋_GB2312" w:cs="宋体"/>
          <w:color w:val="auto"/>
          <w:sz w:val="32"/>
          <w:szCs w:val="32"/>
        </w:rPr>
        <w:t>输变电装备，</w:t>
      </w:r>
      <w:r>
        <w:rPr>
          <w:rFonts w:hint="eastAsia" w:ascii="仿宋_GB2312" w:hAnsi="宋体" w:eastAsia="仿宋_GB2312" w:cs="宋体"/>
          <w:color w:val="auto"/>
          <w:sz w:val="32"/>
          <w:szCs w:val="32"/>
          <w:lang w:val="en-US" w:eastAsia="zh-CN"/>
        </w:rPr>
        <w:t>大力</w:t>
      </w:r>
      <w:r>
        <w:rPr>
          <w:rFonts w:hint="eastAsia" w:ascii="仿宋_GB2312" w:hAnsi="宋体" w:eastAsia="仿宋_GB2312" w:cs="宋体"/>
          <w:color w:val="auto"/>
          <w:sz w:val="32"/>
          <w:szCs w:val="32"/>
        </w:rPr>
        <w:t>发展新型电力电子产品、综合自动化系统及继电保护装置</w:t>
      </w:r>
      <w:r>
        <w:rPr>
          <w:rFonts w:hint="eastAsia" w:ascii="仿宋_GB2312" w:hAnsi="宋体" w:eastAsia="仿宋_GB2312" w:cs="宋体"/>
          <w:color w:val="auto"/>
          <w:sz w:val="32"/>
          <w:szCs w:val="32"/>
          <w:lang w:val="en-US" w:eastAsia="zh-CN"/>
        </w:rPr>
        <w:t>等</w:t>
      </w:r>
      <w:r>
        <w:rPr>
          <w:rFonts w:hint="eastAsia" w:ascii="仿宋_GB2312" w:hAnsi="宋体" w:eastAsia="仿宋_GB2312" w:cs="宋体"/>
          <w:color w:val="auto"/>
          <w:sz w:val="32"/>
          <w:szCs w:val="32"/>
        </w:rPr>
        <w:t>中低压输配电装备</w:t>
      </w:r>
      <w:r>
        <w:rPr>
          <w:rFonts w:hint="eastAsia" w:ascii="仿宋_GB2312" w:hAnsi="宋体" w:eastAsia="仿宋_GB2312" w:cs="宋体"/>
          <w:color w:val="auto"/>
          <w:sz w:val="32"/>
          <w:szCs w:val="32"/>
          <w:lang w:eastAsia="zh-CN"/>
        </w:rPr>
        <w:t>；</w:t>
      </w:r>
      <w:r>
        <w:rPr>
          <w:rFonts w:hint="eastAsia" w:ascii="Times New Roman" w:hAnsi="Times New Roman" w:eastAsia="仿宋_GB2312" w:cs="宋体"/>
          <w:color w:val="auto"/>
          <w:sz w:val="32"/>
          <w:szCs w:val="32"/>
        </w:rPr>
        <w:t>加快发展核电零部件</w:t>
      </w:r>
      <w:r>
        <w:rPr>
          <w:rFonts w:hint="eastAsia" w:ascii="Times New Roman" w:hAnsi="Times New Roman" w:eastAsia="仿宋_GB2312" w:cs="宋体"/>
          <w:color w:val="auto"/>
          <w:sz w:val="32"/>
          <w:szCs w:val="32"/>
          <w:lang w:eastAsia="zh-CN"/>
        </w:rPr>
        <w:t>、</w:t>
      </w:r>
      <w:r>
        <w:rPr>
          <w:rFonts w:hint="eastAsia" w:ascii="Times New Roman" w:hAnsi="Times New Roman" w:eastAsia="仿宋_GB2312" w:cs="宋体"/>
          <w:color w:val="auto"/>
          <w:sz w:val="32"/>
          <w:szCs w:val="32"/>
        </w:rPr>
        <w:t>光伏发电设备</w:t>
      </w:r>
      <w:r>
        <w:rPr>
          <w:rFonts w:hint="eastAsia" w:ascii="Times New Roman" w:hAnsi="Times New Roman" w:eastAsia="仿宋_GB2312" w:cs="宋体"/>
          <w:color w:val="auto"/>
          <w:sz w:val="32"/>
          <w:szCs w:val="32"/>
          <w:lang w:val="en-US" w:eastAsia="zh-CN"/>
        </w:rPr>
        <w:t>等新能源装备；积极发展耐高温、防短路、免维护、环保节能型电缆和特种电线电缆</w:t>
      </w:r>
      <w:r>
        <w:rPr>
          <w:rFonts w:hint="eastAsia" w:ascii="Times New Roman" w:hAnsi="Times New Roman" w:eastAsia="仿宋_GB2312" w:cs="宋体"/>
          <w:color w:val="auto"/>
          <w:sz w:val="32"/>
          <w:szCs w:val="32"/>
          <w:lang w:eastAsia="zh-CN"/>
        </w:rPr>
        <w:t>。</w:t>
      </w:r>
      <w:r>
        <w:rPr>
          <w:rFonts w:hint="eastAsia" w:ascii="Times New Roman" w:hAnsi="Times New Roman" w:eastAsia="仿宋_GB2312" w:cs="楷体_GB2312"/>
          <w:color w:val="auto"/>
          <w:sz w:val="32"/>
          <w:szCs w:val="32"/>
        </w:rPr>
        <w:t>工程及矿山</w:t>
      </w:r>
      <w:r>
        <w:rPr>
          <w:rFonts w:ascii="Times New Roman" w:hAnsi="Times New Roman" w:eastAsia="仿宋_GB2312" w:cs="楷体_GB2312"/>
          <w:color w:val="auto"/>
          <w:sz w:val="32"/>
          <w:szCs w:val="32"/>
        </w:rPr>
        <w:t>机械</w:t>
      </w:r>
      <w:r>
        <w:rPr>
          <w:rFonts w:hint="eastAsia" w:ascii="Times New Roman" w:hAnsi="Times New Roman" w:eastAsia="仿宋_GB2312" w:cs="楷体_GB2312"/>
          <w:color w:val="auto"/>
          <w:sz w:val="32"/>
          <w:szCs w:val="32"/>
        </w:rPr>
        <w:t>，</w:t>
      </w:r>
      <w:r>
        <w:rPr>
          <w:rFonts w:hint="eastAsia" w:ascii="Times New Roman" w:hAnsi="Times New Roman" w:eastAsia="仿宋_GB2312" w:cs="楷体_GB2312"/>
          <w:color w:val="auto"/>
          <w:sz w:val="32"/>
          <w:szCs w:val="32"/>
          <w:lang w:val="en-US" w:eastAsia="zh-CN"/>
        </w:rPr>
        <w:t>重点</w:t>
      </w:r>
      <w:r>
        <w:rPr>
          <w:rFonts w:hint="eastAsia" w:ascii="Times New Roman" w:hAnsi="Times New Roman" w:eastAsia="仿宋_GB2312" w:cs="楷体_GB2312"/>
          <w:color w:val="auto"/>
          <w:sz w:val="32"/>
          <w:szCs w:val="32"/>
        </w:rPr>
        <w:t>发展</w:t>
      </w:r>
      <w:r>
        <w:rPr>
          <w:rFonts w:hint="eastAsia" w:ascii="Times New Roman" w:hAnsi="Times New Roman" w:eastAsia="仿宋_GB2312" w:cs="楷体_GB2312"/>
          <w:color w:val="auto"/>
          <w:sz w:val="32"/>
          <w:szCs w:val="32"/>
          <w:lang w:val="en-US" w:eastAsia="zh-CN"/>
        </w:rPr>
        <w:t>应急救援</w:t>
      </w:r>
      <w:r>
        <w:rPr>
          <w:rFonts w:hint="eastAsia" w:ascii="Times New Roman" w:hAnsi="Times New Roman" w:eastAsia="仿宋_GB2312" w:cs="楷体_GB2312"/>
          <w:color w:val="auto"/>
          <w:sz w:val="32"/>
          <w:szCs w:val="32"/>
        </w:rPr>
        <w:t>装备、路桥施工装备</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rPr>
        <w:t>全地形车</w:t>
      </w:r>
      <w:r>
        <w:rPr>
          <w:rFonts w:hint="eastAsia" w:ascii="Times New Roman" w:hAnsi="Times New Roman" w:eastAsia="仿宋_GB2312" w:cs="楷体_GB2312"/>
          <w:color w:val="auto"/>
          <w:sz w:val="32"/>
          <w:szCs w:val="32"/>
          <w:lang w:eastAsia="zh-CN"/>
        </w:rPr>
        <w:t>、砂石制备装备、建筑材料成套装备、</w:t>
      </w:r>
      <w:r>
        <w:rPr>
          <w:rFonts w:hint="eastAsia" w:ascii="Times New Roman" w:hAnsi="Times New Roman" w:eastAsia="仿宋_GB2312" w:cs="楷体_GB2312"/>
          <w:color w:val="auto"/>
          <w:sz w:val="32"/>
          <w:szCs w:val="32"/>
          <w:lang w:val="en-US" w:eastAsia="zh-CN"/>
        </w:rPr>
        <w:t>挖掘机及</w:t>
      </w:r>
      <w:r>
        <w:rPr>
          <w:rFonts w:hint="eastAsia" w:ascii="Times New Roman" w:hAnsi="Times New Roman" w:eastAsia="仿宋_GB2312" w:cs="楷体_GB2312"/>
          <w:color w:val="auto"/>
          <w:sz w:val="32"/>
          <w:szCs w:val="32"/>
          <w:lang w:eastAsia="zh-CN"/>
        </w:rPr>
        <w:t>基于挖掘机底盘的各类特种变形</w:t>
      </w:r>
      <w:r>
        <w:rPr>
          <w:rFonts w:hint="eastAsia" w:ascii="Times New Roman" w:hAnsi="Times New Roman" w:eastAsia="仿宋_GB2312" w:cs="楷体_GB2312"/>
          <w:color w:val="auto"/>
          <w:sz w:val="32"/>
          <w:szCs w:val="32"/>
          <w:lang w:val="en-US" w:eastAsia="zh-CN"/>
        </w:rPr>
        <w:t>机械</w:t>
      </w:r>
      <w:r>
        <w:rPr>
          <w:rFonts w:hint="eastAsia" w:ascii="Times New Roman" w:hAnsi="Times New Roman" w:eastAsia="仿宋_GB2312" w:cs="楷体_GB2312"/>
          <w:color w:val="auto"/>
          <w:sz w:val="32"/>
          <w:szCs w:val="32"/>
        </w:rPr>
        <w:t>，</w:t>
      </w:r>
      <w:r>
        <w:rPr>
          <w:rFonts w:hint="eastAsia" w:ascii="Times New Roman" w:hAnsi="Times New Roman" w:eastAsia="仿宋_GB2312" w:cs="楷体_GB2312"/>
          <w:color w:val="auto"/>
          <w:sz w:val="32"/>
          <w:szCs w:val="32"/>
          <w:lang w:val="en-US" w:eastAsia="zh-CN"/>
        </w:rPr>
        <w:t>研发</w:t>
      </w:r>
      <w:r>
        <w:rPr>
          <w:rFonts w:hint="eastAsia" w:ascii="Times New Roman" w:hAnsi="Times New Roman" w:eastAsia="仿宋_GB2312" w:cs="楷体_GB2312"/>
          <w:color w:val="auto"/>
          <w:sz w:val="32"/>
          <w:szCs w:val="32"/>
        </w:rPr>
        <w:t>新一代无人智能装备平台、极地科考装备</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大力</w:t>
      </w:r>
      <w:r>
        <w:rPr>
          <w:rFonts w:hint="eastAsia" w:ascii="Times New Roman" w:hAnsi="Times New Roman" w:eastAsia="仿宋_GB2312" w:cs="楷体_GB2312"/>
          <w:color w:val="auto"/>
          <w:sz w:val="32"/>
          <w:szCs w:val="32"/>
        </w:rPr>
        <w:t>发展智能煤炭综采设备、石油钻采设备、瓦斯检测抽采设备、井下安全救援设备及监测监控系统等</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提升仪器仪表、钻具、大型铸锻件等配套能力，延伸维修保养、再制造等服务。</w:t>
      </w:r>
    </w:p>
    <w:p w14:paraId="1E1F87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cs="楷体_GB2312"/>
          <w:b/>
          <w:bCs/>
          <w:color w:val="auto"/>
          <w:sz w:val="32"/>
          <w:szCs w:val="32"/>
        </w:rPr>
        <w:t>培育发展智能装备及特色装备</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b w:val="0"/>
          <w:bCs w:val="0"/>
          <w:color w:val="auto"/>
          <w:sz w:val="32"/>
          <w:szCs w:val="32"/>
          <w:lang w:val="en-US" w:eastAsia="zh-CN"/>
        </w:rPr>
        <w:t>智能装备，</w:t>
      </w:r>
      <w:r>
        <w:rPr>
          <w:rFonts w:hint="eastAsia" w:ascii="Times New Roman" w:hAnsi="Times New Roman" w:eastAsia="仿宋_GB2312" w:cs="楷体_GB2312"/>
          <w:color w:val="auto"/>
          <w:sz w:val="32"/>
          <w:szCs w:val="32"/>
          <w:lang w:val="en-US" w:eastAsia="zh-CN"/>
        </w:rPr>
        <w:t>重点</w:t>
      </w:r>
      <w:r>
        <w:rPr>
          <w:rFonts w:hint="eastAsia" w:ascii="Times New Roman" w:hAnsi="Times New Roman" w:eastAsia="仿宋_GB2312"/>
          <w:color w:val="auto"/>
          <w:sz w:val="32"/>
          <w:szCs w:val="32"/>
        </w:rPr>
        <w:t>发展工业机器人、外骨骼机器人、专用机器人和</w:t>
      </w:r>
      <w:r>
        <w:rPr>
          <w:rFonts w:hint="eastAsia" w:ascii="Times New Roman" w:hAnsi="Times New Roman" w:eastAsia="仿宋_GB2312"/>
          <w:color w:val="auto"/>
          <w:sz w:val="32"/>
          <w:szCs w:val="32"/>
          <w:lang w:val="en-US" w:eastAsia="zh-CN"/>
        </w:rPr>
        <w:t>智能</w:t>
      </w:r>
      <w:r>
        <w:rPr>
          <w:rFonts w:hint="eastAsia" w:ascii="Times New Roman" w:hAnsi="Times New Roman" w:eastAsia="仿宋_GB2312"/>
          <w:color w:val="auto"/>
          <w:sz w:val="32"/>
          <w:szCs w:val="32"/>
        </w:rPr>
        <w:t>服务机器人，支持智能驾驶、医疗影像辅助诊断系统、医疗康复机器人等重点领域人工智能产品研发应用</w:t>
      </w:r>
      <w:r>
        <w:rPr>
          <w:rFonts w:hint="eastAsia" w:ascii="Times New Roman" w:hAnsi="Times New Roman" w:eastAsia="仿宋_GB2312"/>
          <w:color w:val="auto"/>
          <w:sz w:val="32"/>
          <w:szCs w:val="32"/>
          <w:lang w:eastAsia="zh-CN"/>
        </w:rPr>
        <w:t>，加快</w:t>
      </w:r>
      <w:r>
        <w:rPr>
          <w:rFonts w:hint="eastAsia" w:ascii="Times New Roman" w:hAnsi="Times New Roman" w:eastAsia="仿宋_GB2312"/>
          <w:color w:val="auto"/>
          <w:sz w:val="32"/>
          <w:szCs w:val="32"/>
          <w:lang w:val="en-US" w:eastAsia="zh-CN"/>
        </w:rPr>
        <w:t>发展</w:t>
      </w:r>
      <w:r>
        <w:rPr>
          <w:rFonts w:hint="eastAsia" w:ascii="Times New Roman" w:hAnsi="Times New Roman" w:eastAsia="仿宋_GB2312"/>
          <w:color w:val="auto"/>
          <w:sz w:val="32"/>
          <w:szCs w:val="32"/>
          <w:lang w:eastAsia="zh-CN"/>
        </w:rPr>
        <w:t>高精度减速器、高性能控制器、高精度伺服电机、高能量密度电池等</w:t>
      </w:r>
      <w:r>
        <w:rPr>
          <w:rFonts w:hint="eastAsia" w:ascii="Times New Roman" w:hAnsi="Times New Roman" w:eastAsia="仿宋_GB2312"/>
          <w:color w:val="auto"/>
          <w:sz w:val="32"/>
          <w:szCs w:val="32"/>
          <w:lang w:val="en-US" w:eastAsia="zh-CN"/>
        </w:rPr>
        <w:t>核心零部件，研发增材制造装备</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发展壮大高档数</w:t>
      </w:r>
      <w:r>
        <w:rPr>
          <w:rFonts w:hint="eastAsia" w:ascii="Times New Roman" w:hAnsi="Times New Roman" w:eastAsia="仿宋_GB2312" w:cs="楷体_GB2312"/>
          <w:color w:val="auto"/>
          <w:sz w:val="32"/>
          <w:szCs w:val="32"/>
        </w:rPr>
        <w:t>控轧辊磨床、数控无心磨床、数控加工中心，积极培育引进伺服电机、精密刀具等</w:t>
      </w:r>
      <w:r>
        <w:rPr>
          <w:rFonts w:hint="eastAsia" w:ascii="Times New Roman" w:hAnsi="Times New Roman" w:eastAsia="仿宋_GB2312"/>
          <w:color w:val="auto"/>
          <w:sz w:val="32"/>
          <w:szCs w:val="32"/>
        </w:rPr>
        <w:t>关键零部件。</w:t>
      </w:r>
      <w:r>
        <w:rPr>
          <w:rFonts w:hint="eastAsia" w:ascii="Times New Roman" w:hAnsi="Times New Roman" w:eastAsia="仿宋_GB2312"/>
          <w:color w:val="auto"/>
          <w:sz w:val="32"/>
          <w:szCs w:val="32"/>
          <w:lang w:val="en-US" w:eastAsia="zh-CN"/>
        </w:rPr>
        <w:t>特色装备</w:t>
      </w:r>
      <w:r>
        <w:rPr>
          <w:rFonts w:hint="eastAsia" w:ascii="Times New Roman" w:hAnsi="Times New Roman" w:eastAsia="仿宋_GB2312" w:cs="楷体_GB2312"/>
          <w:color w:val="auto"/>
          <w:sz w:val="32"/>
          <w:szCs w:val="32"/>
          <w:lang w:val="en-US" w:eastAsia="zh-CN"/>
        </w:rPr>
        <w:t>，重点</w:t>
      </w:r>
      <w:r>
        <w:rPr>
          <w:rFonts w:hint="eastAsia" w:ascii="Times New Roman" w:hAnsi="Times New Roman" w:eastAsia="仿宋_GB2312"/>
          <w:color w:val="auto"/>
          <w:sz w:val="32"/>
          <w:szCs w:val="32"/>
        </w:rPr>
        <w:t>开发生产播种、耕种、采收、</w:t>
      </w:r>
      <w:r>
        <w:rPr>
          <w:rFonts w:hint="eastAsia" w:ascii="Times New Roman" w:hAnsi="Times New Roman" w:eastAsia="仿宋_GB2312"/>
          <w:color w:val="auto"/>
          <w:sz w:val="32"/>
          <w:szCs w:val="32"/>
          <w:lang w:val="en-US" w:eastAsia="zh-CN"/>
        </w:rPr>
        <w:t>农产品</w:t>
      </w:r>
      <w:r>
        <w:rPr>
          <w:rFonts w:hint="eastAsia" w:ascii="Times New Roman" w:hAnsi="Times New Roman" w:eastAsia="仿宋_GB2312"/>
          <w:color w:val="auto"/>
          <w:sz w:val="32"/>
          <w:szCs w:val="32"/>
        </w:rPr>
        <w:t>加工</w:t>
      </w:r>
      <w:r>
        <w:rPr>
          <w:rFonts w:hint="eastAsia" w:ascii="Times New Roman" w:hAnsi="Times New Roman" w:eastAsia="仿宋_GB2312"/>
          <w:color w:val="auto"/>
          <w:sz w:val="32"/>
          <w:szCs w:val="32"/>
          <w:lang w:val="en-US" w:eastAsia="zh-CN"/>
        </w:rPr>
        <w:t>及包装</w:t>
      </w:r>
      <w:r>
        <w:rPr>
          <w:rFonts w:hint="eastAsia" w:ascii="Times New Roman" w:hAnsi="Times New Roman" w:eastAsia="仿宋_GB2312"/>
          <w:color w:val="auto"/>
          <w:sz w:val="32"/>
          <w:szCs w:val="32"/>
        </w:rPr>
        <w:t>等农业机械和装备</w:t>
      </w:r>
      <w:r>
        <w:rPr>
          <w:rFonts w:hint="eastAsia" w:ascii="Times New Roman" w:hAnsi="Times New Roman" w:eastAsia="仿宋_GB2312"/>
          <w:color w:val="auto"/>
          <w:sz w:val="32"/>
          <w:szCs w:val="32"/>
          <w:lang w:eastAsia="zh-CN"/>
        </w:rPr>
        <w:t>，积极发展超临界萃取、前后端处理、精制纯化等食品加工装备。</w:t>
      </w:r>
      <w:r>
        <w:rPr>
          <w:rFonts w:hint="eastAsia" w:ascii="Times New Roman" w:hAnsi="Times New Roman" w:eastAsia="仿宋_GB2312"/>
          <w:color w:val="auto"/>
          <w:sz w:val="32"/>
          <w:szCs w:val="32"/>
          <w:lang w:val="en-US" w:eastAsia="zh-CN"/>
        </w:rPr>
        <w:t>培育</w:t>
      </w:r>
      <w:r>
        <w:rPr>
          <w:rFonts w:hint="eastAsia" w:ascii="Times New Roman" w:hAnsi="Times New Roman" w:eastAsia="仿宋_GB2312"/>
          <w:color w:val="auto"/>
          <w:sz w:val="32"/>
          <w:szCs w:val="32"/>
        </w:rPr>
        <w:t>发展山地旅游运动装备、高品质砂石制备装备、建筑材料成套装备、物流仓储装备、电梯及成套设备、智能立体停车设备等装备。</w:t>
      </w:r>
      <w:r>
        <w:rPr>
          <w:rFonts w:hint="eastAsia" w:ascii="Times New Roman" w:hAnsi="Times New Roman" w:eastAsia="仿宋_GB2312"/>
          <w:color w:val="auto"/>
          <w:sz w:val="32"/>
          <w:szCs w:val="32"/>
          <w:lang w:val="en-US" w:eastAsia="zh-CN"/>
        </w:rPr>
        <w:t>积极发展轨道交通配套装备，</w:t>
      </w:r>
      <w:r>
        <w:rPr>
          <w:rFonts w:hint="eastAsia" w:ascii="仿宋_GB2312" w:hAnsi="宋体" w:eastAsia="仿宋_GB2312"/>
          <w:color w:val="auto"/>
          <w:sz w:val="32"/>
          <w:szCs w:val="32"/>
        </w:rPr>
        <w:t>鼓励发展化工装备、</w:t>
      </w:r>
      <w:r>
        <w:rPr>
          <w:rFonts w:hint="eastAsia" w:ascii="仿宋_GB2312" w:hAnsi="宋体" w:eastAsia="仿宋_GB2312"/>
          <w:color w:val="auto"/>
          <w:sz w:val="32"/>
          <w:szCs w:val="32"/>
          <w:lang w:val="en-US" w:eastAsia="zh-CN"/>
        </w:rPr>
        <w:t>智慧</w:t>
      </w:r>
      <w:r>
        <w:rPr>
          <w:rFonts w:hint="eastAsia" w:ascii="仿宋_GB2312" w:hAnsi="宋体" w:eastAsia="仿宋_GB2312"/>
          <w:color w:val="auto"/>
          <w:sz w:val="32"/>
          <w:szCs w:val="32"/>
        </w:rPr>
        <w:t>酿酒、自动包装、分拣成套等专用设备，提高</w:t>
      </w:r>
      <w:r>
        <w:rPr>
          <w:rFonts w:hint="eastAsia" w:ascii="仿宋_GB2312" w:hAnsi="宋体" w:eastAsia="仿宋_GB2312"/>
          <w:color w:val="auto"/>
          <w:sz w:val="32"/>
          <w:szCs w:val="32"/>
          <w:lang w:val="en-US" w:eastAsia="zh-CN"/>
        </w:rPr>
        <w:t>工业装备省内供给能力。</w:t>
      </w:r>
    </w:p>
    <w:p w14:paraId="18997D85">
      <w:pPr>
        <w:pStyle w:val="9"/>
        <w:rPr>
          <w:rFonts w:ascii="Times New Roman" w:hAnsi="Times New Roman"/>
          <w:color w:val="auto"/>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B9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000" w:type="pct"/>
            <w:vAlign w:val="center"/>
          </w:tcPr>
          <w:p w14:paraId="1915ACEA">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w:t>
            </w:r>
            <w:r>
              <w:rPr>
                <w:rFonts w:hint="eastAsia" w:asciiTheme="minorEastAsia" w:hAnsiTheme="minorEastAsia" w:eastAsiaTheme="minorEastAsia" w:cstheme="minorEastAsia"/>
                <w:b/>
                <w:color w:val="auto"/>
                <w:kern w:val="0"/>
                <w:sz w:val="28"/>
                <w:szCs w:val="28"/>
                <w:lang w:val="en-US" w:eastAsia="zh-CN"/>
              </w:rPr>
              <w:t>10</w:t>
            </w:r>
            <w:r>
              <w:rPr>
                <w:rFonts w:hint="eastAsia" w:asciiTheme="minorEastAsia" w:hAnsiTheme="minorEastAsia" w:eastAsiaTheme="minorEastAsia" w:cstheme="minorEastAsia"/>
                <w:b/>
                <w:color w:val="auto"/>
                <w:kern w:val="0"/>
                <w:sz w:val="28"/>
                <w:szCs w:val="28"/>
              </w:rPr>
              <w:t xml:space="preserve"> 先进装</w:t>
            </w:r>
            <w:r>
              <w:rPr>
                <w:rFonts w:hint="eastAsia" w:ascii="Times New Roman" w:hAnsi="Times New Roman" w:eastAsia="宋体"/>
                <w:b/>
                <w:color w:val="auto"/>
                <w:kern w:val="0"/>
                <w:sz w:val="28"/>
                <w:szCs w:val="28"/>
              </w:rPr>
              <w:t>备</w:t>
            </w:r>
            <w:r>
              <w:rPr>
                <w:rFonts w:ascii="Times New Roman" w:hAnsi="Times New Roman" w:eastAsia="宋体"/>
                <w:b/>
                <w:color w:val="auto"/>
                <w:kern w:val="0"/>
                <w:sz w:val="28"/>
                <w:szCs w:val="28"/>
              </w:rPr>
              <w:t>制造产业</w:t>
            </w:r>
            <w:r>
              <w:rPr>
                <w:rFonts w:hint="eastAsia" w:ascii="Times New Roman" w:hAnsi="Times New Roman" w:eastAsia="宋体"/>
                <w:b/>
                <w:color w:val="auto"/>
                <w:kern w:val="0"/>
                <w:sz w:val="28"/>
                <w:szCs w:val="28"/>
              </w:rPr>
              <w:t>重大项目</w:t>
            </w:r>
          </w:p>
        </w:tc>
      </w:tr>
      <w:tr w14:paraId="6E2C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E77C007">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航空航天</w:t>
            </w:r>
            <w:r>
              <w:rPr>
                <w:rFonts w:hint="eastAsia" w:ascii="宋体" w:hAnsi="宋体" w:eastAsia="宋体" w:cs="宋体"/>
                <w:color w:val="auto"/>
                <w:kern w:val="0"/>
                <w:sz w:val="24"/>
                <w:szCs w:val="24"/>
              </w:rPr>
              <w:t>。重点推进贵州航天智能制造基础件产业集群、成立航空技术航空航天发动机燃油喷射系统生产项目、贵飞工业联合体等项目建设；积极推进中国航发红林航空动力控制产品产能提升、安吉精铸产业园、安大航空锻造产业园、惠水永红换热冷却设备产业园等项目建设。</w:t>
            </w:r>
          </w:p>
          <w:p w14:paraId="6DE0F71A">
            <w:pPr>
              <w:pStyle w:val="9"/>
              <w:ind w:firstLine="482" w:firstLineChars="200"/>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rPr>
              <w:t>电力装备及器材</w:t>
            </w:r>
            <w:r>
              <w:rPr>
                <w:rFonts w:hint="eastAsia" w:ascii="宋体" w:hAnsi="宋体" w:eastAsia="宋体" w:cs="宋体"/>
                <w:color w:val="auto"/>
                <w:kern w:val="0"/>
                <w:sz w:val="24"/>
                <w:szCs w:val="24"/>
              </w:rPr>
              <w:t>。推进中安电气科技产业园、华电装备制造产业园、固达电缆二期、六盘水电力器材</w:t>
            </w:r>
            <w:r>
              <w:rPr>
                <w:rFonts w:hint="eastAsia" w:ascii="宋体" w:hAnsi="宋体" w:eastAsia="宋体" w:cs="宋体"/>
                <w:color w:val="auto"/>
                <w:kern w:val="0"/>
                <w:sz w:val="24"/>
                <w:szCs w:val="24"/>
                <w:lang w:val="en-US" w:eastAsia="zh-CN"/>
              </w:rPr>
              <w:t>生产</w:t>
            </w:r>
            <w:r>
              <w:rPr>
                <w:rFonts w:hint="eastAsia" w:ascii="宋体" w:hAnsi="宋体" w:eastAsia="宋体" w:cs="宋体"/>
                <w:color w:val="auto"/>
                <w:kern w:val="0"/>
                <w:sz w:val="24"/>
                <w:szCs w:val="24"/>
              </w:rPr>
              <w:t>等项目建设。</w:t>
            </w:r>
          </w:p>
          <w:p w14:paraId="24E0FE4A">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工程及矿山机械</w:t>
            </w:r>
            <w:r>
              <w:rPr>
                <w:rFonts w:hint="eastAsia" w:ascii="宋体" w:hAnsi="宋体" w:eastAsia="宋体" w:cs="宋体"/>
                <w:color w:val="auto"/>
                <w:kern w:val="0"/>
                <w:sz w:val="24"/>
                <w:szCs w:val="24"/>
              </w:rPr>
              <w:t>。推进遵义西南机械异地扩建、六盘水矿山（高新）机械设备加工制造基地、纺织机械产业园、六盘水煤矿机械设备、盘州综采综掘设备生产及升级改造等项目建设。</w:t>
            </w:r>
          </w:p>
          <w:p w14:paraId="13322479">
            <w:pPr>
              <w:pStyle w:val="9"/>
              <w:ind w:firstLine="482" w:firstLineChars="200"/>
              <w:rPr>
                <w:rFonts w:ascii="Times New Roman" w:hAnsi="Times New Roman" w:eastAsia="宋体"/>
                <w:color w:val="auto"/>
                <w:kern w:val="0"/>
                <w:sz w:val="24"/>
                <w:szCs w:val="24"/>
              </w:rPr>
            </w:pPr>
            <w:r>
              <w:rPr>
                <w:rFonts w:hint="eastAsia" w:ascii="宋体" w:hAnsi="宋体" w:eastAsia="宋体" w:cs="宋体"/>
                <w:b/>
                <w:bCs/>
                <w:color w:val="auto"/>
                <w:kern w:val="0"/>
                <w:sz w:val="24"/>
                <w:szCs w:val="24"/>
              </w:rPr>
              <w:t>智能装备及特色装备</w:t>
            </w:r>
            <w:r>
              <w:rPr>
                <w:rFonts w:hint="eastAsia" w:ascii="宋体" w:hAnsi="宋体" w:eastAsia="宋体" w:cs="宋体"/>
                <w:color w:val="auto"/>
                <w:kern w:val="0"/>
                <w:sz w:val="24"/>
                <w:szCs w:val="24"/>
              </w:rPr>
              <w:t>。推进长通智能制造产业基地、贵阳少海汇智能家居生产基地、毕节智能农业机械制造、修文山地农机产业示范园、惠水县新型轨道交通产业园、施秉山地农业智能装备制造等项目建设。</w:t>
            </w:r>
          </w:p>
        </w:tc>
      </w:tr>
    </w:tbl>
    <w:p w14:paraId="32D1E7D4">
      <w:pPr>
        <w:pStyle w:val="9"/>
        <w:rPr>
          <w:rFonts w:ascii="Times New Roman" w:hAnsi="Times New Roman"/>
          <w:color w:val="auto"/>
        </w:rPr>
      </w:pPr>
    </w:p>
    <w:p w14:paraId="2F1E65E6">
      <w:pPr>
        <w:spacing w:line="600" w:lineRule="exact"/>
        <w:ind w:firstLine="643" w:firstLineChars="200"/>
        <w:outlineLvl w:val="2"/>
        <w:rPr>
          <w:rFonts w:hint="default" w:ascii="Times New Roman" w:hAnsi="Times New Roman" w:eastAsia="仿宋_GB2312" w:cs="仿宋_GB2312"/>
          <w:b/>
          <w:color w:val="auto"/>
          <w:sz w:val="32"/>
          <w:szCs w:val="32"/>
          <w:lang w:val="en-US" w:eastAsia="zh-CN"/>
        </w:rPr>
      </w:pPr>
      <w:bookmarkStart w:id="269" w:name="_Toc26617"/>
      <w:bookmarkStart w:id="270" w:name="_Toc17069"/>
      <w:bookmarkStart w:id="271" w:name="_Toc20821"/>
      <w:bookmarkStart w:id="272" w:name="_Toc7576"/>
      <w:bookmarkStart w:id="273" w:name="_Toc20314_WPSOffice_Level3"/>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w:t>
      </w:r>
      <w:r>
        <w:rPr>
          <w:rFonts w:hint="eastAsia" w:ascii="Times New Roman" w:hAnsi="Times New Roman" w:eastAsia="仿宋_GB2312" w:cs="仿宋_GB2312"/>
          <w:b/>
          <w:color w:val="auto"/>
          <w:sz w:val="32"/>
          <w:szCs w:val="32"/>
        </w:rPr>
        <w:t>新能源汽车</w:t>
      </w:r>
      <w:bookmarkEnd w:id="269"/>
      <w:bookmarkEnd w:id="270"/>
      <w:bookmarkEnd w:id="271"/>
      <w:bookmarkEnd w:id="272"/>
      <w:r>
        <w:rPr>
          <w:rFonts w:hint="eastAsia" w:ascii="Times New Roman" w:hAnsi="Times New Roman" w:eastAsia="仿宋_GB2312" w:cs="仿宋_GB2312"/>
          <w:b/>
          <w:color w:val="auto"/>
          <w:sz w:val="32"/>
          <w:szCs w:val="32"/>
          <w:lang w:val="en-US" w:eastAsia="zh-CN"/>
        </w:rPr>
        <w:t>及新能源电池</w:t>
      </w:r>
      <w:bookmarkEnd w:id="273"/>
    </w:p>
    <w:p w14:paraId="37B47183">
      <w:pPr>
        <w:spacing w:line="6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抢抓</w:t>
      </w:r>
      <w:r>
        <w:rPr>
          <w:rFonts w:hint="eastAsia" w:ascii="仿宋_GB2312" w:hAnsi="仿宋_GB2312" w:eastAsia="仿宋_GB2312" w:cs="仿宋_GB2312"/>
          <w:b w:val="0"/>
          <w:bCs w:val="0"/>
          <w:color w:val="auto"/>
          <w:sz w:val="32"/>
          <w:szCs w:val="32"/>
        </w:rPr>
        <w:t>新能源汽车</w:t>
      </w:r>
      <w:r>
        <w:rPr>
          <w:rFonts w:hint="eastAsia" w:ascii="仿宋_GB2312" w:hAnsi="仿宋_GB2312" w:eastAsia="仿宋_GB2312" w:cs="仿宋_GB2312"/>
          <w:b w:val="0"/>
          <w:bCs w:val="0"/>
          <w:color w:val="auto"/>
          <w:sz w:val="32"/>
          <w:szCs w:val="32"/>
          <w:lang w:val="en-US" w:eastAsia="zh-CN"/>
        </w:rPr>
        <w:t>产业</w:t>
      </w:r>
      <w:r>
        <w:rPr>
          <w:rFonts w:hint="eastAsia" w:ascii="仿宋_GB2312" w:hAnsi="仿宋_GB2312" w:eastAsia="仿宋_GB2312" w:cs="仿宋_GB2312"/>
          <w:b w:val="0"/>
          <w:bCs w:val="0"/>
          <w:color w:val="auto"/>
          <w:sz w:val="32"/>
          <w:szCs w:val="32"/>
        </w:rPr>
        <w:t>发展重大机遇，</w:t>
      </w:r>
      <w:r>
        <w:rPr>
          <w:rFonts w:hint="eastAsia" w:ascii="仿宋_GB2312" w:hAnsi="仿宋_GB2312" w:eastAsia="仿宋_GB2312" w:cs="仿宋_GB2312"/>
          <w:b w:val="0"/>
          <w:bCs w:val="0"/>
          <w:color w:val="auto"/>
          <w:sz w:val="32"/>
          <w:szCs w:val="32"/>
          <w:lang w:val="en-US" w:eastAsia="zh-CN"/>
        </w:rPr>
        <w:t>坚持盘活存量、挖掘增量、提升质量，以贵阳贵安为重点，以构建产业链条、壮大产业规模、提升产业竞争力为主线，以纯电动汽车为主攻方向，</w:t>
      </w:r>
      <w:r>
        <w:rPr>
          <w:rFonts w:hint="eastAsia" w:ascii="仿宋_GB2312" w:hAnsi="仿宋_GB2312" w:eastAsia="仿宋_GB2312" w:cs="仿宋_GB2312"/>
          <w:b w:val="0"/>
          <w:bCs w:val="0"/>
          <w:color w:val="auto"/>
          <w:sz w:val="32"/>
          <w:szCs w:val="32"/>
        </w:rPr>
        <w:t>推进</w:t>
      </w:r>
      <w:r>
        <w:rPr>
          <w:rFonts w:hint="eastAsia" w:ascii="仿宋_GB2312" w:hAnsi="仿宋_GB2312" w:eastAsia="仿宋_GB2312" w:cs="仿宋_GB2312"/>
          <w:b w:val="0"/>
          <w:bCs w:val="0"/>
          <w:color w:val="auto"/>
          <w:sz w:val="32"/>
          <w:szCs w:val="32"/>
          <w:lang w:val="en-US" w:eastAsia="zh-CN"/>
        </w:rPr>
        <w:t>传统</w:t>
      </w:r>
      <w:r>
        <w:rPr>
          <w:rFonts w:hint="eastAsia" w:ascii="仿宋_GB2312" w:hAnsi="仿宋_GB2312" w:eastAsia="仿宋_GB2312" w:cs="仿宋_GB2312"/>
          <w:b w:val="0"/>
          <w:bCs w:val="0"/>
          <w:color w:val="auto"/>
          <w:sz w:val="32"/>
          <w:szCs w:val="32"/>
        </w:rPr>
        <w:t>燃油汽车</w:t>
      </w:r>
      <w:r>
        <w:rPr>
          <w:rFonts w:hint="eastAsia" w:ascii="仿宋_GB2312" w:hAnsi="仿宋_GB2312" w:eastAsia="仿宋_GB2312" w:cs="仿宋_GB2312"/>
          <w:b w:val="0"/>
          <w:bCs w:val="0"/>
          <w:color w:val="auto"/>
          <w:sz w:val="32"/>
          <w:szCs w:val="32"/>
          <w:lang w:val="en-US" w:eastAsia="zh-CN"/>
        </w:rPr>
        <w:t>转型升级</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培育发展燃料电池汽车、</w:t>
      </w:r>
      <w:r>
        <w:rPr>
          <w:rFonts w:hint="eastAsia" w:ascii="仿宋_GB2312" w:hAnsi="仿宋_GB2312" w:eastAsia="仿宋_GB2312" w:cs="仿宋_GB2312"/>
          <w:b w:val="0"/>
          <w:bCs w:val="0"/>
          <w:color w:val="auto"/>
          <w:sz w:val="32"/>
          <w:szCs w:val="32"/>
        </w:rPr>
        <w:t>智能网联汽车，</w:t>
      </w:r>
      <w:r>
        <w:rPr>
          <w:rFonts w:hint="eastAsia" w:ascii="仿宋_GB2312" w:hAnsi="仿宋_GB2312" w:eastAsia="仿宋_GB2312" w:cs="仿宋_GB2312"/>
          <w:b w:val="0"/>
          <w:bCs w:val="0"/>
          <w:color w:val="auto"/>
          <w:sz w:val="32"/>
          <w:szCs w:val="32"/>
          <w:lang w:val="en-US" w:eastAsia="zh-CN"/>
        </w:rPr>
        <w:t>大力发展新能源电池产业，打造千亿级新能源汽车及新能源电池产业集群。</w:t>
      </w:r>
      <w:r>
        <w:rPr>
          <w:rFonts w:hint="eastAsia" w:ascii="仿宋_GB2312" w:hAnsi="仿宋_GB2312" w:eastAsia="仿宋_GB2312" w:cs="仿宋_GB2312"/>
          <w:b w:val="0"/>
          <w:bCs w:val="0"/>
          <w:color w:val="auto"/>
          <w:sz w:val="32"/>
          <w:szCs w:val="32"/>
        </w:rPr>
        <w:t>到2025年，</w:t>
      </w:r>
      <w:r>
        <w:rPr>
          <w:rFonts w:hint="eastAsia" w:ascii="仿宋_GB2312" w:hAnsi="仿宋_GB2312" w:eastAsia="仿宋_GB2312" w:cs="仿宋_GB2312"/>
          <w:b w:val="0"/>
          <w:bCs w:val="0"/>
          <w:color w:val="auto"/>
          <w:sz w:val="32"/>
          <w:szCs w:val="32"/>
          <w:lang w:val="en-US" w:eastAsia="zh-CN"/>
        </w:rPr>
        <w:t>力争</w:t>
      </w:r>
      <w:r>
        <w:rPr>
          <w:rFonts w:hint="eastAsia" w:ascii="仿宋_GB2312" w:hAnsi="仿宋_GB2312" w:eastAsia="仿宋_GB2312" w:cs="仿宋_GB2312"/>
          <w:b w:val="0"/>
          <w:bCs w:val="0"/>
          <w:color w:val="auto"/>
          <w:sz w:val="32"/>
          <w:szCs w:val="32"/>
        </w:rPr>
        <w:t>全省新能源汽车</w:t>
      </w:r>
      <w:r>
        <w:rPr>
          <w:rFonts w:hint="eastAsia" w:ascii="仿宋_GB2312" w:hAnsi="仿宋_GB2312" w:eastAsia="仿宋_GB2312" w:cs="仿宋_GB2312"/>
          <w:b w:val="0"/>
          <w:bCs w:val="0"/>
          <w:color w:val="auto"/>
          <w:sz w:val="32"/>
          <w:szCs w:val="32"/>
          <w:lang w:val="en-US" w:eastAsia="zh-CN"/>
        </w:rPr>
        <w:t>及新能源电池</w:t>
      </w:r>
      <w:r>
        <w:rPr>
          <w:rFonts w:hint="eastAsia" w:ascii="仿宋_GB2312" w:hAnsi="仿宋_GB2312" w:eastAsia="仿宋_GB2312" w:cs="仿宋_GB2312"/>
          <w:b w:val="0"/>
          <w:bCs w:val="0"/>
          <w:color w:val="auto"/>
          <w:sz w:val="32"/>
          <w:szCs w:val="32"/>
        </w:rPr>
        <w:t>产业总产值达到</w:t>
      </w:r>
      <w:r>
        <w:rPr>
          <w:rFonts w:hint="eastAsia" w:ascii="仿宋_GB2312" w:hAnsi="仿宋_GB2312" w:eastAsia="仿宋_GB2312" w:cs="仿宋_GB2312"/>
          <w:b w:val="0"/>
          <w:bCs w:val="0"/>
          <w:color w:val="auto"/>
          <w:sz w:val="32"/>
          <w:szCs w:val="32"/>
          <w:lang w:val="en-US" w:eastAsia="zh-CN"/>
        </w:rPr>
        <w:t>3000</w:t>
      </w:r>
      <w:r>
        <w:rPr>
          <w:rFonts w:hint="eastAsia" w:ascii="仿宋_GB2312" w:hAnsi="仿宋_GB2312" w:eastAsia="仿宋_GB2312" w:cs="仿宋_GB2312"/>
          <w:b w:val="0"/>
          <w:bCs w:val="0"/>
          <w:color w:val="auto"/>
          <w:sz w:val="32"/>
          <w:szCs w:val="32"/>
        </w:rPr>
        <w:t>亿元</w:t>
      </w:r>
      <w:r>
        <w:rPr>
          <w:rFonts w:hint="eastAsia" w:ascii="仿宋_GB2312" w:hAnsi="仿宋_GB2312" w:eastAsia="仿宋_GB2312" w:cs="仿宋_GB2312"/>
          <w:b w:val="0"/>
          <w:bCs w:val="0"/>
          <w:color w:val="auto"/>
          <w:sz w:val="32"/>
          <w:szCs w:val="32"/>
          <w:highlight w:val="none"/>
          <w:lang w:eastAsia="zh-CN"/>
        </w:rPr>
        <w:t>。</w:t>
      </w:r>
    </w:p>
    <w:p w14:paraId="1A1426BB">
      <w:pPr>
        <w:spacing w:line="600" w:lineRule="exact"/>
        <w:ind w:firstLine="643" w:firstLineChars="200"/>
        <w:rPr>
          <w:rFonts w:hint="default" w:ascii="Times New Roman" w:hAnsi="Times New Roman" w:eastAsia="仿宋_GB2312" w:cs="楷体_GB2312"/>
          <w:b w:val="0"/>
          <w:bCs w:val="0"/>
          <w:color w:val="auto"/>
          <w:sz w:val="32"/>
          <w:szCs w:val="32"/>
          <w:lang w:val="en-US" w:eastAsia="zh-CN"/>
        </w:rPr>
      </w:pPr>
      <w:r>
        <w:rPr>
          <w:rFonts w:hint="eastAsia" w:ascii="Times New Roman" w:hAnsi="Times New Roman" w:eastAsia="仿宋_GB2312" w:cs="楷体_GB2312"/>
          <w:b/>
          <w:bCs/>
          <w:color w:val="auto"/>
          <w:sz w:val="32"/>
          <w:szCs w:val="32"/>
        </w:rPr>
        <w:t>重点发展</w:t>
      </w:r>
      <w:r>
        <w:rPr>
          <w:rFonts w:hint="eastAsia" w:ascii="Times New Roman" w:hAnsi="Times New Roman" w:eastAsia="仿宋_GB2312" w:cs="楷体_GB2312"/>
          <w:b/>
          <w:bCs/>
          <w:color w:val="auto"/>
          <w:sz w:val="32"/>
          <w:szCs w:val="32"/>
          <w:lang w:val="en-US" w:eastAsia="zh-CN"/>
        </w:rPr>
        <w:t>新能源汽车整车制造</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b w:val="0"/>
          <w:bCs w:val="0"/>
          <w:color w:val="auto"/>
          <w:sz w:val="32"/>
          <w:szCs w:val="32"/>
          <w:lang w:val="en-US" w:eastAsia="zh-CN"/>
        </w:rPr>
        <w:t>做大做强乘用车，加大产品研发创新力度，加快产品更新迭代，提升车型定位，大力发展中高</w:t>
      </w:r>
      <w:r>
        <w:rPr>
          <w:rFonts w:hint="eastAsia" w:ascii="仿宋_GB2312" w:hAnsi="仿宋_GB2312" w:eastAsia="仿宋_GB2312" w:cs="仿宋_GB2312"/>
          <w:b w:val="0"/>
          <w:bCs w:val="0"/>
          <w:color w:val="auto"/>
          <w:sz w:val="32"/>
          <w:szCs w:val="32"/>
          <w:lang w:val="en-US" w:eastAsia="zh-CN"/>
        </w:rPr>
        <w:t>端SUV、MPV和轿</w:t>
      </w:r>
      <w:r>
        <w:rPr>
          <w:rFonts w:hint="eastAsia" w:ascii="Times New Roman" w:hAnsi="Times New Roman" w:eastAsia="仿宋_GB2312" w:cs="楷体_GB2312"/>
          <w:b w:val="0"/>
          <w:bCs w:val="0"/>
          <w:color w:val="auto"/>
          <w:sz w:val="32"/>
          <w:szCs w:val="32"/>
          <w:lang w:val="en-US" w:eastAsia="zh-CN"/>
        </w:rPr>
        <w:t>车，扩大产销规模，增强产业带动能力。做精做新商用车，瞄准城市物流、智能配送、矿山自卸车等需求，大力发展基于高效混动和换电技术的新能源货车；抢抓公共领域加速新能源化的机遇，开发适销的城市公交、道路客运、通勤等纯电动客车。做专做特专用车，聚焦细分市场，发展智能化应急救援、医疗救护、城乡环卫、工程作业、半挂车及箱式冷链等特色新能源专用车。</w:t>
      </w:r>
      <w:r>
        <w:rPr>
          <w:rFonts w:hint="eastAsia" w:ascii="Times New Roman" w:hAnsi="Times New Roman" w:eastAsia="仿宋_GB2312" w:cs="楷体_GB2312"/>
          <w:b w:val="0"/>
          <w:bCs w:val="0"/>
          <w:color w:val="auto"/>
          <w:sz w:val="32"/>
          <w:szCs w:val="32"/>
        </w:rPr>
        <w:t>培育发展智能网联汽车</w:t>
      </w:r>
      <w:r>
        <w:rPr>
          <w:rFonts w:hint="eastAsia" w:ascii="Times New Roman" w:hAnsi="Times New Roman" w:eastAsia="仿宋_GB2312" w:cs="楷体_GB2312"/>
          <w:b w:val="0"/>
          <w:bCs w:val="0"/>
          <w:color w:val="auto"/>
          <w:sz w:val="32"/>
          <w:szCs w:val="32"/>
          <w:lang w:eastAsia="zh-CN"/>
        </w:rPr>
        <w:t>，</w:t>
      </w:r>
      <w:r>
        <w:rPr>
          <w:rFonts w:hint="eastAsia" w:ascii="Times New Roman" w:hAnsi="Times New Roman" w:eastAsia="仿宋_GB2312" w:cs="楷体_GB2312"/>
          <w:b w:val="0"/>
          <w:bCs w:val="0"/>
          <w:color w:val="auto"/>
          <w:sz w:val="32"/>
          <w:szCs w:val="32"/>
        </w:rPr>
        <w:t>支持企业开展智能网联汽车关键技术研发，</w:t>
      </w:r>
      <w:r>
        <w:rPr>
          <w:rFonts w:hint="eastAsia" w:ascii="Times New Roman" w:hAnsi="Times New Roman" w:eastAsia="仿宋_GB2312" w:cs="楷体_GB2312"/>
          <w:b w:val="0"/>
          <w:bCs w:val="0"/>
          <w:color w:val="auto"/>
          <w:sz w:val="32"/>
          <w:szCs w:val="32"/>
          <w:lang w:val="en-US" w:eastAsia="zh-CN"/>
        </w:rPr>
        <w:t>推进燃料电池汽车、智能网联汽车示范应用</w:t>
      </w:r>
      <w:r>
        <w:rPr>
          <w:rFonts w:hint="eastAsia" w:ascii="Times New Roman" w:hAnsi="Times New Roman" w:eastAsia="仿宋_GB2312" w:cs="楷体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积极推广新能源汽车和甲醇汽车。</w:t>
      </w:r>
    </w:p>
    <w:p w14:paraId="5B5A038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firstLineChars="200"/>
        <w:jc w:val="both"/>
        <w:textAlignment w:val="baseline"/>
        <w:outlineLvl w:val="9"/>
        <w:rPr>
          <w:rFonts w:hint="eastAsia" w:ascii="Times New Roman" w:hAnsi="Times New Roman" w:eastAsia="仿宋_GB2312" w:cs="楷体_GB2312"/>
          <w:b w:val="0"/>
          <w:bCs w:val="0"/>
          <w:color w:val="auto"/>
          <w:sz w:val="32"/>
          <w:szCs w:val="32"/>
          <w:lang w:val="en-US" w:eastAsia="zh-CN"/>
        </w:rPr>
      </w:pPr>
      <w:r>
        <w:rPr>
          <w:rFonts w:hint="eastAsia" w:ascii="Times New Roman" w:hAnsi="Times New Roman" w:eastAsia="仿宋_GB2312" w:cs="楷体_GB2312"/>
          <w:b/>
          <w:bCs/>
          <w:color w:val="auto"/>
          <w:sz w:val="32"/>
          <w:szCs w:val="32"/>
          <w:lang w:val="en-US" w:eastAsia="zh-CN"/>
        </w:rPr>
        <w:t>大力发展新能源电池产业</w:t>
      </w:r>
      <w:r>
        <w:rPr>
          <w:rFonts w:hint="eastAsia" w:ascii="Times New Roman" w:hAnsi="Times New Roman" w:eastAsia="仿宋_GB2312" w:cs="楷体_GB2312"/>
          <w:b w:val="0"/>
          <w:bCs w:val="0"/>
          <w:color w:val="auto"/>
          <w:sz w:val="32"/>
          <w:szCs w:val="32"/>
          <w:lang w:val="en-US" w:eastAsia="zh-CN"/>
        </w:rPr>
        <w:t>。</w:t>
      </w:r>
      <w:r>
        <w:rPr>
          <w:rFonts w:hint="eastAsia" w:ascii="Times New Roman" w:hAnsi="Times New Roman" w:eastAsia="仿宋_GB2312" w:cs="楷体_GB2312"/>
          <w:color w:val="auto"/>
          <w:kern w:val="2"/>
          <w:sz w:val="32"/>
          <w:szCs w:val="32"/>
          <w:lang w:val="en-US" w:eastAsia="zh-CN" w:bidi="ar-SA"/>
        </w:rPr>
        <w:t>以贵安新区为核心，以“开阳—息烽”“瓮安—福泉”两大磷化工产业基地为依托，以铜仁大龙经开区、黔西南高新区为支撑，构建“一核一带两区”的新能源电池产业发展格局。</w:t>
      </w:r>
      <w:r>
        <w:rPr>
          <w:rFonts w:hint="eastAsia" w:ascii="Times New Roman" w:hAnsi="Times New Roman" w:eastAsia="仿宋_GB2312" w:cs="楷体_GB2312"/>
          <w:b w:val="0"/>
          <w:bCs w:val="0"/>
          <w:color w:val="auto"/>
          <w:sz w:val="32"/>
          <w:szCs w:val="32"/>
          <w:lang w:val="en-US" w:eastAsia="zh-CN"/>
        </w:rPr>
        <w:t>重点发展新能源汽车用三元动力电池和磷酸铁锂动力电池，积极发展储能电池、</w:t>
      </w:r>
      <w:r>
        <w:rPr>
          <w:rFonts w:hint="eastAsia" w:ascii="仿宋_GB2312" w:eastAsia="仿宋_GB2312"/>
          <w:color w:val="auto"/>
          <w:sz w:val="32"/>
          <w:szCs w:val="32"/>
          <w:lang w:val="en-US" w:eastAsia="zh-CN"/>
        </w:rPr>
        <w:t>消费电池</w:t>
      </w:r>
      <w:r>
        <w:rPr>
          <w:rFonts w:hint="eastAsia" w:ascii="Times New Roman" w:hAnsi="Times New Roman" w:eastAsia="仿宋_GB2312" w:cs="楷体_GB2312"/>
          <w:b w:val="0"/>
          <w:bCs w:val="0"/>
          <w:color w:val="auto"/>
          <w:sz w:val="32"/>
          <w:szCs w:val="32"/>
          <w:lang w:val="en-US" w:eastAsia="zh-CN"/>
        </w:rPr>
        <w:t>和军工锂电池</w:t>
      </w:r>
      <w:r>
        <w:rPr>
          <w:rFonts w:hint="eastAsia" w:ascii="Times New Roman" w:hAnsi="Times New Roman" w:eastAsia="仿宋_GB2312" w:cs="Times New Roman"/>
          <w:b w:val="0"/>
          <w:bCs/>
          <w:color w:val="auto"/>
          <w:sz w:val="32"/>
          <w:szCs w:val="32"/>
          <w:highlight w:val="none"/>
          <w:lang w:val="en-US" w:eastAsia="zh-CN"/>
        </w:rPr>
        <w:t>，</w:t>
      </w:r>
      <w:r>
        <w:rPr>
          <w:rFonts w:hint="eastAsia" w:ascii="Times New Roman" w:hAnsi="Times New Roman" w:eastAsia="仿宋_GB2312" w:cs="楷体_GB2312"/>
          <w:color w:val="auto"/>
          <w:sz w:val="32"/>
          <w:szCs w:val="32"/>
          <w:lang w:val="en-US" w:eastAsia="zh-CN"/>
        </w:rPr>
        <w:t>布局发展全固态锂电池、燃料电池、钠离子电池等下一代新能源电池。</w:t>
      </w:r>
      <w:r>
        <w:rPr>
          <w:rFonts w:hint="eastAsia" w:ascii="Times New Roman" w:hAnsi="Times New Roman" w:eastAsia="仿宋_GB2312" w:cs="楷体_GB2312"/>
          <w:color w:val="auto"/>
          <w:kern w:val="2"/>
          <w:sz w:val="32"/>
          <w:szCs w:val="32"/>
          <w:lang w:val="en-US" w:eastAsia="zh-CN" w:bidi="ar-SA"/>
        </w:rPr>
        <w:t>聚焦锂电池正极材料、负极材料、电解液、隔膜等关键材料和循环梯次综合利用，培育锂电池正极材料全</w:t>
      </w:r>
      <w:r>
        <w:rPr>
          <w:rFonts w:hint="eastAsia" w:ascii="Times New Roman" w:hAnsi="Times New Roman" w:eastAsia="仿宋_GB2312" w:cs="楷体_GB2312"/>
          <w:color w:val="auto"/>
          <w:sz w:val="32"/>
          <w:szCs w:val="32"/>
          <w:lang w:val="en-US" w:eastAsia="zh-CN"/>
        </w:rPr>
        <w:t>产业链条，有序提升锂电池负极材料生产供应和配套能力，加快提升电解液生产能力，稳步提高隔膜等锂电池主要原料配套能力，补齐碳酸锂等锂盐材料短板；</w:t>
      </w:r>
      <w:r>
        <w:rPr>
          <w:rFonts w:hint="eastAsia" w:ascii="Times New Roman" w:hAnsi="Times New Roman" w:eastAsia="仿宋_GB2312" w:cs="楷体_GB2312"/>
          <w:snapToGrid/>
          <w:color w:val="auto"/>
          <w:kern w:val="2"/>
          <w:sz w:val="32"/>
          <w:szCs w:val="32"/>
          <w:lang w:val="en-US" w:eastAsia="zh-CN" w:bidi="ar-SA"/>
        </w:rPr>
        <w:t>积极发展新一代电池材料，</w:t>
      </w:r>
      <w:r>
        <w:rPr>
          <w:rFonts w:hint="eastAsia" w:ascii="Times New Roman" w:hAnsi="Times New Roman" w:eastAsia="仿宋_GB2312" w:cs="楷体_GB2312"/>
          <w:b w:val="0"/>
          <w:bCs w:val="0"/>
          <w:color w:val="auto"/>
          <w:sz w:val="32"/>
          <w:szCs w:val="32"/>
          <w:lang w:val="en-US" w:eastAsia="zh-CN"/>
        </w:rPr>
        <w:t>打造国内外重要的新能源电池研发生产基地。</w:t>
      </w:r>
    </w:p>
    <w:p w14:paraId="4C0E448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firstLineChars="200"/>
        <w:jc w:val="both"/>
        <w:textAlignment w:val="baseline"/>
        <w:outlineLvl w:val="9"/>
        <w:rPr>
          <w:rFonts w:hint="eastAsia" w:ascii="Times New Roman" w:hAnsi="Times New Roman" w:eastAsia="仿宋_GB2312" w:cs="楷体_GB2312"/>
          <w:b w:val="0"/>
          <w:bCs w:val="0"/>
          <w:color w:val="auto"/>
          <w:sz w:val="32"/>
          <w:szCs w:val="32"/>
        </w:rPr>
      </w:pPr>
      <w:r>
        <w:rPr>
          <w:rFonts w:hint="eastAsia" w:ascii="Times New Roman" w:hAnsi="Times New Roman" w:eastAsia="仿宋_GB2312" w:cs="楷体_GB2312"/>
          <w:b/>
          <w:bCs/>
          <w:color w:val="auto"/>
          <w:sz w:val="32"/>
          <w:szCs w:val="32"/>
        </w:rPr>
        <w:t>积极发展</w:t>
      </w:r>
      <w:r>
        <w:rPr>
          <w:rFonts w:hint="eastAsia" w:ascii="Times New Roman" w:hAnsi="Times New Roman" w:eastAsia="仿宋_GB2312" w:cs="楷体_GB2312"/>
          <w:b/>
          <w:bCs/>
          <w:color w:val="auto"/>
          <w:sz w:val="32"/>
          <w:szCs w:val="32"/>
          <w:lang w:val="en-US" w:eastAsia="zh-CN"/>
        </w:rPr>
        <w:t>新能源汽车关键</w:t>
      </w:r>
      <w:r>
        <w:rPr>
          <w:rFonts w:hint="eastAsia" w:ascii="Times New Roman" w:hAnsi="Times New Roman" w:eastAsia="仿宋_GB2312" w:cs="楷体_GB2312"/>
          <w:b/>
          <w:bCs/>
          <w:color w:val="auto"/>
          <w:sz w:val="32"/>
          <w:szCs w:val="32"/>
        </w:rPr>
        <w:t>零部件</w:t>
      </w:r>
      <w:r>
        <w:rPr>
          <w:rFonts w:hint="eastAsia" w:ascii="Times New Roman" w:hAnsi="Times New Roman" w:eastAsia="仿宋_GB2312" w:cs="楷体_GB2312"/>
          <w:b w:val="0"/>
          <w:bCs w:val="0"/>
          <w:color w:val="auto"/>
          <w:sz w:val="32"/>
          <w:szCs w:val="32"/>
        </w:rPr>
        <w:t>。</w:t>
      </w:r>
      <w:r>
        <w:rPr>
          <w:rFonts w:hint="eastAsia" w:ascii="Times New Roman" w:hAnsi="Times New Roman" w:eastAsia="仿宋_GB2312" w:cs="楷体_GB2312"/>
          <w:b w:val="0"/>
          <w:bCs w:val="0"/>
          <w:color w:val="auto"/>
          <w:sz w:val="32"/>
          <w:szCs w:val="32"/>
          <w:lang w:val="en-US" w:eastAsia="zh-CN"/>
        </w:rPr>
        <w:t>着眼新能源整车发展需求，围绕</w:t>
      </w:r>
      <w:r>
        <w:rPr>
          <w:rFonts w:hint="eastAsia" w:ascii="Times New Roman" w:hAnsi="Times New Roman" w:eastAsia="仿宋_GB2312" w:cs="楷体_GB2312"/>
          <w:b w:val="0"/>
          <w:bCs w:val="0"/>
          <w:color w:val="auto"/>
          <w:sz w:val="32"/>
          <w:szCs w:val="32"/>
        </w:rPr>
        <w:t>动力电池与管理系统、驱动电机与电力电子、网联化与智能化技术</w:t>
      </w:r>
      <w:r>
        <w:rPr>
          <w:rFonts w:hint="eastAsia" w:ascii="Times New Roman" w:hAnsi="Times New Roman" w:eastAsia="仿宋_GB2312" w:cs="楷体_GB2312"/>
          <w:b w:val="0"/>
          <w:bCs w:val="0"/>
          <w:color w:val="auto"/>
          <w:sz w:val="32"/>
          <w:szCs w:val="32"/>
          <w:lang w:val="en-US" w:eastAsia="zh-CN"/>
        </w:rPr>
        <w:t>等核心零部件及技术，集中资源实现重点突破，力争在部分关键技术领域形成比较优势</w:t>
      </w:r>
      <w:r>
        <w:rPr>
          <w:rFonts w:hint="eastAsia" w:ascii="Times New Roman" w:hAnsi="Times New Roman" w:eastAsia="仿宋_GB2312" w:cs="楷体_GB2312"/>
          <w:b w:val="0"/>
          <w:bCs w:val="0"/>
          <w:color w:val="auto"/>
          <w:sz w:val="32"/>
          <w:szCs w:val="32"/>
        </w:rPr>
        <w:t>。大力发展</w:t>
      </w:r>
      <w:r>
        <w:rPr>
          <w:rFonts w:hint="eastAsia" w:ascii="Times New Roman" w:hAnsi="Times New Roman" w:eastAsia="仿宋_GB2312" w:cs="楷体_GB2312"/>
          <w:b w:val="0"/>
          <w:bCs w:val="0"/>
          <w:color w:val="auto"/>
          <w:sz w:val="32"/>
          <w:szCs w:val="32"/>
          <w:lang w:val="en-US" w:eastAsia="zh-CN"/>
        </w:rPr>
        <w:t>驱动电机</w:t>
      </w:r>
      <w:r>
        <w:rPr>
          <w:rFonts w:hint="eastAsia" w:ascii="Times New Roman" w:hAnsi="Times New Roman" w:eastAsia="仿宋_GB2312" w:cs="楷体_GB2312"/>
          <w:b w:val="0"/>
          <w:bCs w:val="0"/>
          <w:color w:val="auto"/>
          <w:sz w:val="32"/>
          <w:szCs w:val="32"/>
        </w:rPr>
        <w:t>、底盘</w:t>
      </w:r>
      <w:r>
        <w:rPr>
          <w:rFonts w:hint="eastAsia" w:ascii="Times New Roman" w:hAnsi="Times New Roman" w:eastAsia="仿宋_GB2312" w:cs="楷体_GB2312"/>
          <w:b w:val="0"/>
          <w:bCs w:val="0"/>
          <w:color w:val="auto"/>
          <w:sz w:val="32"/>
          <w:szCs w:val="32"/>
          <w:lang w:eastAsia="zh-CN"/>
        </w:rPr>
        <w:t>、</w:t>
      </w:r>
      <w:r>
        <w:rPr>
          <w:rFonts w:hint="eastAsia" w:ascii="Times New Roman" w:hAnsi="Times New Roman" w:eastAsia="仿宋_GB2312" w:cs="楷体_GB2312"/>
          <w:b w:val="0"/>
          <w:bCs w:val="0"/>
          <w:color w:val="auto"/>
          <w:sz w:val="32"/>
          <w:szCs w:val="32"/>
          <w:lang w:val="en-US" w:eastAsia="zh-CN"/>
        </w:rPr>
        <w:t>车身</w:t>
      </w:r>
      <w:r>
        <w:rPr>
          <w:rFonts w:hint="eastAsia" w:ascii="Times New Roman" w:hAnsi="Times New Roman" w:eastAsia="仿宋_GB2312" w:cs="楷体_GB2312"/>
          <w:b w:val="0"/>
          <w:bCs w:val="0"/>
          <w:color w:val="auto"/>
          <w:sz w:val="32"/>
          <w:szCs w:val="32"/>
        </w:rPr>
        <w:t>等关键总成，积极发展</w:t>
      </w:r>
      <w:r>
        <w:rPr>
          <w:rFonts w:hint="eastAsia" w:ascii="Times New Roman" w:hAnsi="Times New Roman" w:eastAsia="仿宋_GB2312" w:cs="楷体_GB2312"/>
          <w:b w:val="0"/>
          <w:bCs w:val="0"/>
          <w:color w:val="auto"/>
          <w:sz w:val="32"/>
          <w:szCs w:val="32"/>
          <w:lang w:val="en-US" w:eastAsia="zh-CN"/>
        </w:rPr>
        <w:t>主被动安全系统、制动系统、汽车电子电器等零部件。依托我省铝工业优势，</w:t>
      </w:r>
      <w:r>
        <w:rPr>
          <w:rFonts w:hint="eastAsia" w:ascii="Times New Roman" w:hAnsi="Times New Roman" w:eastAsia="仿宋_GB2312" w:cs="楷体_GB2312"/>
          <w:b w:val="0"/>
          <w:bCs w:val="0"/>
          <w:color w:val="auto"/>
          <w:sz w:val="32"/>
          <w:szCs w:val="32"/>
        </w:rPr>
        <w:t>培育发展铝合金车身、结构件等</w:t>
      </w:r>
      <w:r>
        <w:rPr>
          <w:rFonts w:hint="eastAsia" w:ascii="Times New Roman" w:hAnsi="Times New Roman" w:eastAsia="仿宋_GB2312" w:cs="楷体_GB2312"/>
          <w:b w:val="0"/>
          <w:bCs w:val="0"/>
          <w:color w:val="auto"/>
          <w:sz w:val="32"/>
          <w:szCs w:val="32"/>
          <w:lang w:val="en-US" w:eastAsia="zh-CN"/>
        </w:rPr>
        <w:t>车用</w:t>
      </w:r>
      <w:r>
        <w:rPr>
          <w:rFonts w:hint="eastAsia" w:ascii="Times New Roman" w:hAnsi="Times New Roman" w:eastAsia="仿宋_GB2312" w:cs="楷体_GB2312"/>
          <w:b w:val="0"/>
          <w:bCs w:val="0"/>
          <w:color w:val="auto"/>
          <w:sz w:val="32"/>
          <w:szCs w:val="32"/>
        </w:rPr>
        <w:t>轻量化</w:t>
      </w:r>
      <w:r>
        <w:rPr>
          <w:rFonts w:hint="eastAsia" w:ascii="Times New Roman" w:hAnsi="Times New Roman" w:eastAsia="仿宋_GB2312" w:cs="楷体_GB2312"/>
          <w:b w:val="0"/>
          <w:bCs w:val="0"/>
          <w:color w:val="auto"/>
          <w:sz w:val="32"/>
          <w:szCs w:val="32"/>
          <w:lang w:val="en-US" w:eastAsia="zh-CN"/>
        </w:rPr>
        <w:t>材料</w:t>
      </w:r>
      <w:r>
        <w:rPr>
          <w:rFonts w:hint="eastAsia" w:ascii="Times New Roman" w:hAnsi="Times New Roman" w:eastAsia="仿宋_GB2312" w:cs="楷体_GB2312"/>
          <w:b w:val="0"/>
          <w:bCs w:val="0"/>
          <w:color w:val="auto"/>
          <w:sz w:val="32"/>
          <w:szCs w:val="32"/>
        </w:rPr>
        <w:t>，</w:t>
      </w:r>
      <w:r>
        <w:rPr>
          <w:rFonts w:hint="eastAsia" w:ascii="仿宋_GB2312" w:hAnsi="仿宋_GB2312" w:eastAsia="仿宋_GB2312" w:cs="仿宋_GB2312"/>
          <w:b w:val="0"/>
          <w:i w:val="0"/>
          <w:caps w:val="0"/>
          <w:color w:val="auto"/>
          <w:spacing w:val="0"/>
          <w:w w:val="100"/>
          <w:sz w:val="32"/>
          <w:szCs w:val="32"/>
          <w:lang w:val="en-US" w:eastAsia="zh-CN"/>
        </w:rPr>
        <w:t>探索</w:t>
      </w:r>
      <w:r>
        <w:rPr>
          <w:rFonts w:hint="eastAsia" w:ascii="仿宋_GB2312" w:hAnsi="仿宋_GB2312" w:eastAsia="仿宋_GB2312" w:cs="仿宋_GB2312"/>
          <w:b w:val="0"/>
          <w:i w:val="0"/>
          <w:caps w:val="0"/>
          <w:color w:val="auto"/>
          <w:spacing w:val="0"/>
          <w:w w:val="100"/>
          <w:sz w:val="32"/>
          <w:szCs w:val="32"/>
        </w:rPr>
        <w:t>玄武岩纤维材料在汽车领域应用</w:t>
      </w:r>
      <w:r>
        <w:rPr>
          <w:rFonts w:hint="eastAsia" w:ascii="Times New Roman" w:hAnsi="Times New Roman" w:eastAsia="仿宋_GB2312" w:cs="楷体_GB2312"/>
          <w:b w:val="0"/>
          <w:bCs w:val="0"/>
          <w:color w:val="auto"/>
          <w:sz w:val="32"/>
          <w:szCs w:val="32"/>
        </w:rPr>
        <w:t>。</w:t>
      </w:r>
    </w:p>
    <w:p w14:paraId="7D4DDC5F">
      <w:pPr>
        <w:pStyle w:val="9"/>
        <w:rPr>
          <w:rFonts w:hint="eastAsia" w:ascii="Times New Roman" w:hAnsi="Times New Roman"/>
          <w:color w:val="auto"/>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FAC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000" w:type="pct"/>
            <w:vAlign w:val="center"/>
          </w:tcPr>
          <w:p w14:paraId="2527B58B">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rPr>
              <w:t>专栏3-1</w:t>
            </w:r>
            <w:r>
              <w:rPr>
                <w:rFonts w:hint="eastAsia" w:asciiTheme="minorEastAsia" w:hAnsiTheme="minorEastAsia" w:eastAsiaTheme="minorEastAsia" w:cstheme="minorEastAsia"/>
                <w:b/>
                <w:color w:val="auto"/>
                <w:kern w:val="0"/>
                <w:sz w:val="28"/>
                <w:szCs w:val="28"/>
                <w:lang w:val="en-US" w:eastAsia="zh-CN"/>
              </w:rPr>
              <w:t>1</w:t>
            </w:r>
            <w:r>
              <w:rPr>
                <w:rFonts w:hint="eastAsia" w:asciiTheme="minorEastAsia" w:hAnsiTheme="minorEastAsia" w:eastAsiaTheme="minorEastAsia" w:cstheme="minorEastAsia"/>
                <w:b/>
                <w:color w:val="auto"/>
                <w:kern w:val="0"/>
                <w:sz w:val="28"/>
                <w:szCs w:val="28"/>
              </w:rPr>
              <w:t xml:space="preserve"> </w:t>
            </w:r>
            <w:r>
              <w:rPr>
                <w:rFonts w:hint="eastAsia" w:asciiTheme="minorEastAsia" w:hAnsiTheme="minorEastAsia" w:eastAsiaTheme="minorEastAsia" w:cstheme="minorEastAsia"/>
                <w:b/>
                <w:color w:val="auto"/>
                <w:kern w:val="0"/>
                <w:sz w:val="28"/>
                <w:szCs w:val="28"/>
                <w:lang w:val="en-US" w:eastAsia="zh-CN"/>
              </w:rPr>
              <w:t>新</w:t>
            </w:r>
            <w:r>
              <w:rPr>
                <w:rFonts w:hint="eastAsia" w:ascii="Times New Roman" w:hAnsi="Times New Roman" w:eastAsia="宋体"/>
                <w:b/>
                <w:color w:val="auto"/>
                <w:kern w:val="0"/>
                <w:sz w:val="28"/>
                <w:szCs w:val="28"/>
                <w:lang w:val="en-US" w:eastAsia="zh-CN"/>
              </w:rPr>
              <w:t>能源汽车及新能源电池</w:t>
            </w:r>
            <w:r>
              <w:rPr>
                <w:rFonts w:ascii="Times New Roman" w:hAnsi="Times New Roman" w:eastAsia="宋体"/>
                <w:b/>
                <w:color w:val="auto"/>
                <w:kern w:val="0"/>
                <w:sz w:val="28"/>
                <w:szCs w:val="28"/>
              </w:rPr>
              <w:t>产业</w:t>
            </w:r>
            <w:r>
              <w:rPr>
                <w:rFonts w:hint="eastAsia" w:ascii="Times New Roman" w:hAnsi="Times New Roman" w:eastAsia="宋体"/>
                <w:b/>
                <w:color w:val="auto"/>
                <w:kern w:val="0"/>
                <w:sz w:val="28"/>
                <w:szCs w:val="28"/>
              </w:rPr>
              <w:t>重大项目</w:t>
            </w:r>
          </w:p>
        </w:tc>
      </w:tr>
      <w:tr w14:paraId="623A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16598E1">
            <w:pPr>
              <w:pStyle w:val="9"/>
              <w:shd w:val="clear"/>
              <w:ind w:firstLine="482" w:firstLineChars="200"/>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b/>
                <w:bCs/>
                <w:color w:val="auto"/>
                <w:kern w:val="0"/>
                <w:sz w:val="24"/>
                <w:szCs w:val="24"/>
                <w:highlight w:val="none"/>
                <w:lang w:val="en-US" w:eastAsia="zh-CN"/>
              </w:rPr>
              <w:t>新能源汽车</w:t>
            </w:r>
            <w:r>
              <w:rPr>
                <w:rFonts w:hint="eastAsia" w:ascii="Times New Roman" w:hAnsi="Times New Roman" w:eastAsia="宋体" w:cs="宋体"/>
                <w:b/>
                <w:bCs/>
                <w:color w:val="auto"/>
                <w:kern w:val="0"/>
                <w:sz w:val="24"/>
                <w:szCs w:val="24"/>
                <w:highlight w:val="none"/>
                <w:lang w:eastAsia="zh-CN"/>
              </w:rPr>
              <w:t>整车制造</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rPr>
              <w:t>重点推进</w:t>
            </w:r>
            <w:r>
              <w:rPr>
                <w:rFonts w:hint="eastAsia" w:ascii="Times New Roman" w:hAnsi="Times New Roman" w:eastAsia="宋体" w:cs="宋体"/>
                <w:color w:val="auto"/>
                <w:kern w:val="0"/>
                <w:sz w:val="24"/>
                <w:szCs w:val="24"/>
                <w:highlight w:val="none"/>
                <w:lang w:val="en-US" w:eastAsia="zh-CN"/>
              </w:rPr>
              <w:t>奇瑞（贵州）汽车产业基地、吉利汽车产品改造升级、</w:t>
            </w:r>
            <w:r>
              <w:rPr>
                <w:rFonts w:hint="eastAsia" w:ascii="Times New Roman" w:hAnsi="Times New Roman" w:eastAsia="宋体" w:cs="宋体"/>
                <w:color w:val="auto"/>
                <w:kern w:val="0"/>
                <w:sz w:val="24"/>
                <w:szCs w:val="24"/>
                <w:highlight w:val="none"/>
              </w:rPr>
              <w:t>中电新能源汽车西南产业园（物流专用车）等项目建设</w:t>
            </w:r>
            <w:r>
              <w:rPr>
                <w:rFonts w:hint="eastAsia" w:ascii="Times New Roman" w:hAnsi="Times New Roman" w:eastAsia="宋体" w:cs="宋体"/>
                <w:color w:val="auto"/>
                <w:kern w:val="0"/>
                <w:sz w:val="24"/>
                <w:szCs w:val="24"/>
                <w:highlight w:val="none"/>
                <w:lang w:eastAsia="zh-CN"/>
              </w:rPr>
              <w:t>。</w:t>
            </w:r>
          </w:p>
          <w:p w14:paraId="102AF4DA">
            <w:pPr>
              <w:pStyle w:val="9"/>
              <w:ind w:firstLine="482"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bCs/>
                <w:color w:val="auto"/>
                <w:kern w:val="0"/>
                <w:sz w:val="24"/>
                <w:szCs w:val="24"/>
              </w:rPr>
              <w:t>新能源电池</w:t>
            </w:r>
            <w:r>
              <w:rPr>
                <w:rFonts w:hint="eastAsia" w:ascii="宋体" w:hAnsi="宋体" w:eastAsia="宋体" w:cs="宋体"/>
                <w:b/>
                <w:bCs/>
                <w:color w:val="auto"/>
                <w:kern w:val="0"/>
                <w:sz w:val="24"/>
                <w:szCs w:val="24"/>
                <w:lang w:val="en-US" w:eastAsia="zh-CN"/>
              </w:rPr>
              <w:t>产业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重点推进</w:t>
            </w:r>
            <w:r>
              <w:rPr>
                <w:rFonts w:hint="eastAsia" w:ascii="宋体" w:hAnsi="宋体" w:eastAsia="宋体" w:cs="宋体"/>
                <w:color w:val="auto"/>
                <w:kern w:val="0"/>
                <w:sz w:val="24"/>
                <w:szCs w:val="24"/>
                <w:highlight w:val="none"/>
                <w:lang w:val="en-US" w:eastAsia="zh-CN"/>
              </w:rPr>
              <w:t>宁德时代动力及储能电池生产制造基地、比亚迪刀片电池生产制造基地、中航科工锂电池生产制造基地、奇瑞动力电池等重大项目建设。</w:t>
            </w:r>
            <w:r>
              <w:rPr>
                <w:rFonts w:hint="eastAsia" w:ascii="宋体" w:hAnsi="宋体" w:eastAsia="宋体" w:cs="宋体"/>
                <w:b w:val="0"/>
                <w:bCs w:val="0"/>
                <w:color w:val="auto"/>
                <w:kern w:val="0"/>
                <w:sz w:val="24"/>
                <w:szCs w:val="24"/>
                <w:lang w:val="en-US" w:eastAsia="zh-CN"/>
              </w:rPr>
              <w:t>大力推进</w:t>
            </w:r>
            <w:r>
              <w:rPr>
                <w:rFonts w:hint="eastAsia" w:ascii="宋体" w:hAnsi="宋体" w:eastAsia="宋体" w:cs="宋体"/>
                <w:color w:val="auto"/>
                <w:kern w:val="0"/>
                <w:sz w:val="24"/>
                <w:szCs w:val="24"/>
                <w:lang w:eastAsia="zh-CN"/>
              </w:rPr>
              <w:t>容百锂电正极材料生产线、中伟新材料高性能动力锂离子电池三元正极材料前驱体、振华新材料锂离子电池正极材料生</w:t>
            </w:r>
            <w:r>
              <w:rPr>
                <w:rFonts w:hint="eastAsia" w:ascii="宋体" w:hAnsi="宋体" w:eastAsia="宋体" w:cs="宋体"/>
                <w:b w:val="0"/>
                <w:bCs w:val="0"/>
                <w:color w:val="auto"/>
                <w:kern w:val="0"/>
                <w:sz w:val="24"/>
                <w:szCs w:val="24"/>
                <w:lang w:eastAsia="zh-CN"/>
              </w:rPr>
              <w:t>产线、振华义龙新材料动力电池三元材料生产线、嘉尚新能源锂离子电池正极材料</w:t>
            </w:r>
            <w:r>
              <w:rPr>
                <w:rFonts w:hint="eastAsia" w:ascii="宋体" w:hAnsi="宋体" w:eastAsia="宋体" w:cs="宋体"/>
                <w:b w:val="0"/>
                <w:bCs w:val="0"/>
                <w:color w:val="auto"/>
                <w:kern w:val="0"/>
                <w:sz w:val="24"/>
                <w:szCs w:val="24"/>
                <w:lang w:val="en-US" w:eastAsia="zh-CN"/>
              </w:rPr>
              <w:t>等三元正极材料项目建设。加快推进</w:t>
            </w:r>
            <w:r>
              <w:rPr>
                <w:rFonts w:hint="eastAsia" w:ascii="宋体" w:hAnsi="宋体" w:eastAsia="宋体" w:cs="宋体"/>
                <w:b w:val="0"/>
                <w:bCs w:val="0"/>
                <w:color w:val="auto"/>
                <w:kern w:val="0"/>
                <w:sz w:val="24"/>
                <w:szCs w:val="24"/>
                <w:highlight w:val="none"/>
                <w:lang w:eastAsia="zh-CN"/>
              </w:rPr>
              <w:t>磷化集团新能源电池材料</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lang w:val="en-US" w:eastAsia="zh-CN"/>
              </w:rPr>
              <w:t>裕能新能源磷酸铁锂、新仁新能源动力与储能新型磷酸铁锂材料、航盛新能源储能类电解液及配套等磷系正极材料、电解液及配套产业项目建设。积极推进羚光新材料锂电石墨负极材料、格瑞特锂电池负极材料、盘州福马针状焦生产、圣聚贤炭素超高功率石墨电极、钟城锂业电池级锂原料，中伟资源循环产业公司废旧锂电池回收循环综合利用工程二期扩建和镍钴锰资源综合利用及废旧锂离子电池回收二期等负极材料、锂盐材料、循环梯次利用项目建设。</w:t>
            </w:r>
          </w:p>
          <w:p w14:paraId="3A1CDF8C">
            <w:pPr>
              <w:pStyle w:val="9"/>
              <w:ind w:firstLine="482" w:firstLineChars="200"/>
              <w:rPr>
                <w:rFonts w:ascii="Times New Roman" w:hAnsi="Times New Roman" w:eastAsia="宋体"/>
                <w:color w:val="auto"/>
                <w:kern w:val="0"/>
                <w:sz w:val="24"/>
                <w:szCs w:val="24"/>
              </w:rPr>
            </w:pPr>
            <w:r>
              <w:rPr>
                <w:rFonts w:hint="eastAsia" w:ascii="Times New Roman" w:hAnsi="Times New Roman" w:eastAsia="宋体" w:cs="宋体"/>
                <w:b/>
                <w:bCs/>
                <w:color w:val="auto"/>
                <w:kern w:val="0"/>
                <w:sz w:val="24"/>
                <w:szCs w:val="24"/>
                <w:highlight w:val="none"/>
                <w:lang w:val="en-US" w:eastAsia="zh-CN"/>
              </w:rPr>
              <w:t>新能源汽车</w:t>
            </w:r>
            <w:r>
              <w:rPr>
                <w:rFonts w:hint="eastAsia" w:ascii="Times New Roman" w:hAnsi="Times New Roman" w:eastAsia="宋体" w:cs="宋体"/>
                <w:b/>
                <w:bCs/>
                <w:color w:val="auto"/>
                <w:kern w:val="0"/>
                <w:sz w:val="24"/>
                <w:szCs w:val="24"/>
                <w:highlight w:val="none"/>
                <w:lang w:eastAsia="zh-CN"/>
              </w:rPr>
              <w:t>配套产业</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rPr>
              <w:t>积极推进贵阳地通</w:t>
            </w:r>
            <w:r>
              <w:rPr>
                <w:rFonts w:hint="eastAsia" w:ascii="Times New Roman" w:hAnsi="Times New Roman" w:eastAsia="宋体" w:cs="宋体"/>
                <w:color w:val="auto"/>
                <w:kern w:val="0"/>
                <w:sz w:val="24"/>
                <w:szCs w:val="24"/>
              </w:rPr>
              <w:t>汽车车身冲压焊接件柔性数字化工厂和智能制造新模式生产线提升</w:t>
            </w:r>
            <w:r>
              <w:rPr>
                <w:rFonts w:hint="eastAsia" w:ascii="Times New Roman" w:hAnsi="Times New Roman" w:eastAsia="宋体" w:cs="宋体"/>
                <w:color w:val="auto"/>
                <w:kern w:val="0"/>
                <w:sz w:val="24"/>
                <w:szCs w:val="24"/>
                <w:lang w:eastAsia="zh-CN"/>
              </w:rPr>
              <w:t>、务川汽车铝合金压铸件、拜克汽车制动模生产线、</w:t>
            </w:r>
            <w:r>
              <w:rPr>
                <w:rFonts w:hint="eastAsia" w:ascii="Times New Roman" w:hAnsi="Times New Roman" w:eastAsia="宋体" w:cs="宋体"/>
                <w:color w:val="auto"/>
                <w:kern w:val="0"/>
                <w:sz w:val="24"/>
                <w:szCs w:val="24"/>
              </w:rPr>
              <w:t>万山区汽车配套产业链、水月园区充电桩研发中心等项目建设。</w:t>
            </w:r>
          </w:p>
        </w:tc>
      </w:tr>
      <w:bookmarkEnd w:id="266"/>
      <w:bookmarkEnd w:id="267"/>
    </w:tbl>
    <w:p w14:paraId="5A0ED7B5">
      <w:pPr>
        <w:bidi w:val="0"/>
        <w:rPr>
          <w:rFonts w:hint="eastAsia"/>
          <w:color w:val="auto"/>
          <w:lang w:val="en-US" w:eastAsia="zh-CN"/>
        </w:rPr>
      </w:pPr>
      <w:bookmarkStart w:id="274" w:name="_Toc32202_WPSOffice_Level3"/>
      <w:bookmarkStart w:id="275" w:name="_Toc11188"/>
      <w:bookmarkStart w:id="276" w:name="_Toc11444"/>
      <w:bookmarkStart w:id="277" w:name="_Toc31839"/>
      <w:bookmarkStart w:id="278" w:name="_Toc14732"/>
    </w:p>
    <w:p w14:paraId="10CB56B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79" w:name="_Toc32067_WPSOffice_Level3"/>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w:t>
      </w:r>
      <w:r>
        <w:rPr>
          <w:rFonts w:hint="eastAsia" w:ascii="Times New Roman" w:hAnsi="Times New Roman" w:eastAsia="仿宋_GB2312" w:cs="仿宋_GB2312"/>
          <w:b/>
          <w:color w:val="auto"/>
          <w:sz w:val="32"/>
          <w:szCs w:val="32"/>
        </w:rPr>
        <w:t>节能环保</w:t>
      </w:r>
      <w:bookmarkEnd w:id="274"/>
      <w:bookmarkEnd w:id="275"/>
      <w:bookmarkEnd w:id="276"/>
      <w:bookmarkEnd w:id="277"/>
      <w:bookmarkEnd w:id="278"/>
      <w:bookmarkEnd w:id="279"/>
    </w:p>
    <w:p w14:paraId="7DAC4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rPr>
        <w:t>加大节能环保产</w:t>
      </w:r>
      <w:r>
        <w:rPr>
          <w:rFonts w:hint="eastAsia" w:ascii="Times New Roman" w:hAnsi="Times New Roman" w:eastAsia="仿宋_GB2312" w:cs="仿宋_GB2312"/>
          <w:color w:val="auto"/>
          <w:sz w:val="32"/>
          <w:szCs w:val="32"/>
          <w:lang w:val="zh-CN"/>
        </w:rPr>
        <w:t>业技术创新力度，着力突破能源高效利用、污染物防治与安全处置、资源回收利用与循环利用等关键核心技术，增强资源利用能力，重点发展锂电池回收、汽车拆解行业等循环产业，积极发展节能环保专用设备，大力开发工业固废</w:t>
      </w:r>
      <w:r>
        <w:rPr>
          <w:rFonts w:hint="eastAsia" w:ascii="Times New Roman" w:hAnsi="Times New Roman" w:eastAsia="仿宋_GB2312" w:cs="仿宋_GB2312"/>
          <w:color w:val="auto"/>
          <w:sz w:val="32"/>
          <w:szCs w:val="32"/>
        </w:rPr>
        <w:t>无害化处置设备、</w:t>
      </w:r>
      <w:r>
        <w:rPr>
          <w:rFonts w:hint="eastAsia" w:ascii="Times New Roman" w:hAnsi="Times New Roman" w:eastAsia="仿宋_GB2312" w:cs="仿宋_GB2312"/>
          <w:color w:val="auto"/>
          <w:sz w:val="32"/>
          <w:szCs w:val="32"/>
          <w:lang w:val="zh-CN"/>
        </w:rPr>
        <w:t>污水处理膜设备、垃圾处理设备等装备和产品，促进工业绿色化发展。</w:t>
      </w:r>
    </w:p>
    <w:p w14:paraId="2400AF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auto"/>
          <w:sz w:val="32"/>
          <w:szCs w:val="32"/>
          <w:highlight w:val="yellow"/>
        </w:rPr>
      </w:pPr>
      <w:bookmarkStart w:id="280" w:name="_Toc31602"/>
      <w:bookmarkStart w:id="281" w:name="_Toc15252_WPSOffice_Level1"/>
      <w:r>
        <w:rPr>
          <w:rFonts w:hint="eastAsia" w:ascii="仿宋_GB2312" w:hAnsi="仿宋_GB2312" w:eastAsia="仿宋_GB2312" w:cs="仿宋_GB2312"/>
          <w:b/>
          <w:bCs/>
          <w:color w:val="auto"/>
          <w:sz w:val="32"/>
          <w:szCs w:val="32"/>
        </w:rPr>
        <w:t>大力发展</w:t>
      </w:r>
      <w:r>
        <w:rPr>
          <w:rFonts w:hint="eastAsia" w:ascii="仿宋_GB2312" w:hAnsi="仿宋_GB2312" w:eastAsia="仿宋_GB2312" w:cs="仿宋_GB2312"/>
          <w:b/>
          <w:bCs/>
          <w:color w:val="auto"/>
          <w:sz w:val="32"/>
          <w:szCs w:val="32"/>
          <w:lang w:val="zh-CN"/>
        </w:rPr>
        <w:t>节能产业</w:t>
      </w:r>
      <w:r>
        <w:rPr>
          <w:rFonts w:hint="eastAsia" w:ascii="仿宋_GB2312" w:hAnsi="仿宋_GB2312" w:eastAsia="仿宋_GB2312" w:cs="仿宋_GB2312"/>
          <w:b w:val="0"/>
          <w:bCs w:val="0"/>
          <w:color w:val="auto"/>
          <w:sz w:val="32"/>
          <w:szCs w:val="32"/>
          <w:lang w:val="zh-CN"/>
        </w:rPr>
        <w:t>。</w:t>
      </w:r>
      <w:r>
        <w:rPr>
          <w:rFonts w:hint="eastAsia" w:ascii="仿宋_GB2312" w:hAnsi="仿宋_GB2312" w:eastAsia="仿宋_GB2312" w:cs="仿宋_GB2312"/>
          <w:color w:val="auto"/>
          <w:sz w:val="32"/>
          <w:szCs w:val="32"/>
          <w:lang w:val="zh-CN"/>
        </w:rPr>
        <w:t>着力推广应用节能技术、工艺与设备，重点支持余热余压余能回收和水回收利用技术应用、燃煤工业锅炉燃料替代改造、电解铝高效节能技术和高压变频调速、永磁涡流柔性传动技术、稀土永磁电机等节能技术应用和产业化发展。依托骨干企业扩大高效电光源、节能灯具产业规模，积极发展高效LED大功率灯具、太阳能灯具等高效电光源。</w:t>
      </w:r>
    </w:p>
    <w:p w14:paraId="7C4FB0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楷体_GB2312" w:eastAsia="仿宋_GB2312" w:cs="楷体_GB2312"/>
          <w:color w:val="auto"/>
          <w:sz w:val="32"/>
          <w:szCs w:val="32"/>
        </w:rPr>
      </w:pPr>
      <w:r>
        <w:rPr>
          <w:rFonts w:hint="eastAsia" w:ascii="仿宋_GB2312" w:hAnsi="仿宋_GB2312" w:eastAsia="仿宋_GB2312" w:cs="仿宋_GB2312"/>
          <w:b/>
          <w:bCs/>
          <w:color w:val="auto"/>
          <w:sz w:val="32"/>
          <w:szCs w:val="32"/>
        </w:rPr>
        <w:t>积极发展</w:t>
      </w:r>
      <w:r>
        <w:rPr>
          <w:rFonts w:hint="eastAsia" w:ascii="仿宋_GB2312" w:hAnsi="仿宋_GB2312" w:eastAsia="仿宋_GB2312" w:cs="仿宋_GB2312"/>
          <w:b/>
          <w:bCs/>
          <w:color w:val="auto"/>
          <w:sz w:val="32"/>
          <w:szCs w:val="32"/>
          <w:lang w:val="zh-CN"/>
        </w:rPr>
        <w:t>环保产业</w:t>
      </w:r>
      <w:r>
        <w:rPr>
          <w:rFonts w:hint="eastAsia" w:ascii="仿宋_GB2312" w:hAnsi="仿宋_GB2312" w:eastAsia="仿宋_GB2312" w:cs="仿宋_GB2312"/>
          <w:b w:val="0"/>
          <w:bCs w:val="0"/>
          <w:color w:val="auto"/>
          <w:sz w:val="32"/>
          <w:szCs w:val="32"/>
          <w:lang w:val="zh-CN"/>
        </w:rPr>
        <w:t>。</w:t>
      </w:r>
      <w:r>
        <w:rPr>
          <w:rFonts w:hint="eastAsia" w:ascii="仿宋_GB2312" w:hAnsi="仿宋_GB2312" w:eastAsia="仿宋_GB2312" w:cs="仿宋_GB2312"/>
          <w:color w:val="auto"/>
          <w:sz w:val="32"/>
          <w:szCs w:val="32"/>
          <w:lang w:val="zh-CN"/>
        </w:rPr>
        <w:t>聚焦工业固废处置、垃圾分类、污水处理等行业，大力开发工业固废无害化处置设备、建筑垃圾回收破碎设备、污水处理膜设备、城市餐厨垃圾处理装备、柴油机尾气净化器等装备和产品，加快发展土地污染修复、噪声防治等技术设备和空气净化、水体净化的高端药剂材料，积极发展锂电池回收、汽车拆解行业等循环产业，提高环保产业整体技术装备水平和成套能力，提升污染防治水平。</w:t>
      </w:r>
    </w:p>
    <w:p w14:paraId="4F872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282" w:name="_Toc5874"/>
      <w:bookmarkStart w:id="283" w:name="_Toc10108"/>
      <w:bookmarkStart w:id="284" w:name="_Toc5334"/>
      <w:bookmarkStart w:id="285" w:name="_Toc30373_WPSOffice_Level2"/>
      <w:r>
        <w:rPr>
          <w:rFonts w:hint="eastAsia" w:ascii="Times New Roman" w:hAnsi="Times New Roman" w:eastAsia="楷体_GB2312"/>
          <w:color w:val="auto"/>
          <w:sz w:val="32"/>
          <w:szCs w:val="32"/>
        </w:rPr>
        <w:t>（四）培育发展新业态新模式</w:t>
      </w:r>
      <w:bookmarkEnd w:id="280"/>
      <w:bookmarkEnd w:id="282"/>
      <w:bookmarkEnd w:id="283"/>
      <w:bookmarkEnd w:id="284"/>
      <w:bookmarkEnd w:id="285"/>
    </w:p>
    <w:p w14:paraId="7B3163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9"/>
          <w:rFonts w:hint="eastAsia"/>
          <w:color w:val="auto"/>
        </w:rPr>
      </w:pPr>
      <w:bookmarkStart w:id="286" w:name="_Toc27807_WPSOffice_Level3"/>
      <w:r>
        <w:rPr>
          <w:rFonts w:hint="eastAsia" w:ascii="Times New Roman" w:hAnsi="Times New Roman" w:eastAsia="仿宋_GB2312" w:cs="仿宋_GB2312"/>
          <w:color w:val="auto"/>
          <w:sz w:val="32"/>
          <w:szCs w:val="32"/>
        </w:rPr>
        <w:t>抢抓新一轮科技革命和产业</w:t>
      </w:r>
      <w:r>
        <w:rPr>
          <w:rFonts w:hint="eastAsia" w:ascii="Times New Roman" w:hAnsi="Times New Roman" w:eastAsia="仿宋_GB2312" w:cs="仿宋_GB2312"/>
          <w:color w:val="auto"/>
          <w:sz w:val="32"/>
          <w:szCs w:val="32"/>
          <w:lang w:val="en-US" w:eastAsia="zh-CN"/>
        </w:rPr>
        <w:t>变革</w:t>
      </w:r>
      <w:r>
        <w:rPr>
          <w:rFonts w:hint="eastAsia" w:ascii="Times New Roman" w:hAnsi="Times New Roman" w:eastAsia="仿宋_GB2312" w:cs="仿宋_GB2312"/>
          <w:color w:val="auto"/>
          <w:sz w:val="32"/>
          <w:szCs w:val="32"/>
        </w:rPr>
        <w:t>机遇</w:t>
      </w:r>
      <w:r>
        <w:rPr>
          <w:rFonts w:hint="eastAsia" w:ascii="Times New Roman" w:hAnsi="Times New Roman" w:eastAsia="仿宋_GB2312"/>
          <w:color w:val="auto"/>
          <w:sz w:val="32"/>
          <w:szCs w:val="32"/>
        </w:rPr>
        <w:t>，</w:t>
      </w:r>
      <w:r>
        <w:rPr>
          <w:rFonts w:hint="eastAsia" w:ascii="仿宋" w:hAnsi="仿宋" w:eastAsia="仿宋" w:cs="仿宋"/>
          <w:color w:val="auto"/>
          <w:sz w:val="32"/>
          <w:szCs w:val="32"/>
          <w:lang w:val="en-US" w:eastAsia="zh-CN"/>
        </w:rPr>
        <w:t>充分发挥大数据先发优</w:t>
      </w:r>
      <w:r>
        <w:rPr>
          <w:rFonts w:hint="eastAsia" w:ascii="仿宋_GB2312" w:hAnsi="仿宋_GB2312" w:eastAsia="仿宋_GB2312" w:cs="仿宋_GB2312"/>
          <w:color w:val="auto"/>
          <w:sz w:val="32"/>
          <w:szCs w:val="32"/>
          <w:lang w:val="en-US" w:eastAsia="zh-CN"/>
        </w:rPr>
        <w:t>势，</w:t>
      </w:r>
      <w:r>
        <w:rPr>
          <w:rFonts w:hint="eastAsia" w:ascii="仿宋_GB2312" w:hAnsi="仿宋_GB2312" w:eastAsia="仿宋_GB2312" w:cs="仿宋_GB2312"/>
          <w:color w:val="auto"/>
          <w:sz w:val="32"/>
          <w:szCs w:val="32"/>
        </w:rPr>
        <w:t>加快数字技术融合应用，推进数字产业化和产业数字化</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着力培育集高科技技术+规模化集群生产+现代服务业提质保障为一体的应用集成新业态新模式</w:t>
      </w:r>
      <w:r>
        <w:rPr>
          <w:rStyle w:val="29"/>
          <w:rFonts w:hint="eastAsia"/>
          <w:color w:val="auto"/>
        </w:rPr>
        <w:t>，</w:t>
      </w:r>
      <w:r>
        <w:rPr>
          <w:rFonts w:hint="eastAsia" w:ascii="Times New Roman" w:hAnsi="Times New Roman" w:eastAsia="仿宋_GB2312"/>
          <w:color w:val="auto"/>
          <w:sz w:val="32"/>
          <w:szCs w:val="32"/>
        </w:rPr>
        <w:t>前瞻布局前沿技术产业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在数字经济上抢新机</w:t>
      </w:r>
      <w:r>
        <w:rPr>
          <w:rFonts w:hint="eastAsia" w:ascii="Times New Roman" w:hAnsi="Times New Roman" w:eastAsia="仿宋_GB2312"/>
          <w:color w:val="auto"/>
          <w:sz w:val="32"/>
          <w:szCs w:val="32"/>
        </w:rPr>
        <w:t>，</w:t>
      </w:r>
      <w:r>
        <w:rPr>
          <w:rStyle w:val="29"/>
          <w:rFonts w:hint="eastAsia"/>
          <w:color w:val="auto"/>
        </w:rPr>
        <w:t>拓展工业经济增长空间。</w:t>
      </w:r>
    </w:p>
    <w:p w14:paraId="1229BEB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仿宋_GB2312"/>
          <w:b/>
          <w:color w:val="auto"/>
          <w:sz w:val="32"/>
          <w:szCs w:val="32"/>
          <w:lang w:eastAsia="zh-CN"/>
        </w:rPr>
      </w:pPr>
      <w:bookmarkStart w:id="287" w:name="_Toc21693"/>
      <w:bookmarkStart w:id="288" w:name="_Toc12202"/>
      <w:bookmarkStart w:id="289" w:name="_Toc7454_WPSOffice_Level3"/>
      <w:bookmarkStart w:id="290" w:name="_Toc26071"/>
      <w:bookmarkStart w:id="291" w:name="_Toc7117"/>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数字</w:t>
      </w:r>
      <w:r>
        <w:rPr>
          <w:rFonts w:hint="eastAsia" w:ascii="Times New Roman" w:hAnsi="Times New Roman" w:eastAsia="仿宋_GB2312" w:cs="仿宋_GB2312"/>
          <w:b/>
          <w:color w:val="auto"/>
          <w:sz w:val="32"/>
          <w:szCs w:val="32"/>
          <w:lang w:eastAsia="zh-CN"/>
        </w:rPr>
        <w:t>产业</w:t>
      </w:r>
      <w:bookmarkEnd w:id="287"/>
      <w:bookmarkEnd w:id="288"/>
      <w:bookmarkEnd w:id="289"/>
      <w:bookmarkEnd w:id="290"/>
    </w:p>
    <w:p w14:paraId="165E93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9"/>
          <w:color w:val="auto"/>
        </w:rPr>
      </w:pPr>
      <w:r>
        <w:rPr>
          <w:rStyle w:val="29"/>
          <w:rFonts w:hint="eastAsia"/>
          <w:color w:val="auto"/>
        </w:rPr>
        <w:t>积极利用大数据、云计算、工业互联网、区块链、人工智能等新一代信息技术推动数字经济和实体经济深度融合，推进智慧农业、智慧交通、智慧城市建设。支持发展智慧医疗、智慧养老、智慧旅游、在线教育、无人经济等新业态。</w:t>
      </w:r>
      <w:r>
        <w:rPr>
          <w:rFonts w:ascii="Times New Roman" w:hAnsi="Times New Roman" w:eastAsia="仿宋_GB2312" w:cs="Times New Roman"/>
          <w:bCs/>
          <w:color w:val="auto"/>
          <w:kern w:val="0"/>
          <w:sz w:val="32"/>
          <w:szCs w:val="32"/>
        </w:rPr>
        <w:t>加快区块链在商品溯源、跨境汇款、供应链金融和电子票据等数字化场景应用</w:t>
      </w:r>
      <w:r>
        <w:rPr>
          <w:rFonts w:hint="eastAsia" w:ascii="Times New Roman" w:hAnsi="Times New Roman" w:eastAsia="仿宋_GB2312" w:cs="Times New Roman"/>
          <w:bCs/>
          <w:color w:val="auto"/>
          <w:kern w:val="0"/>
          <w:sz w:val="32"/>
          <w:szCs w:val="32"/>
        </w:rPr>
        <w:t>。</w:t>
      </w:r>
      <w:r>
        <w:rPr>
          <w:rStyle w:val="29"/>
          <w:rFonts w:hint="eastAsia"/>
          <w:color w:val="auto"/>
        </w:rPr>
        <w:t>面向制造服务需求，</w:t>
      </w:r>
      <w:r>
        <w:rPr>
          <w:rStyle w:val="29"/>
          <w:color w:val="auto"/>
        </w:rPr>
        <w:t>深化研发、生产、流通、消费等环节关联，</w:t>
      </w:r>
      <w:r>
        <w:rPr>
          <w:rStyle w:val="29"/>
          <w:rFonts w:hint="eastAsia"/>
          <w:color w:val="auto"/>
        </w:rPr>
        <w:t>推进智能工厂、供应链管理、服务衍生制造等</w:t>
      </w:r>
      <w:r>
        <w:rPr>
          <w:rStyle w:val="29"/>
          <w:color w:val="auto"/>
        </w:rPr>
        <w:t>模式创新升级</w:t>
      </w:r>
      <w:r>
        <w:rPr>
          <w:rStyle w:val="29"/>
          <w:rFonts w:hint="eastAsia"/>
          <w:color w:val="auto"/>
        </w:rPr>
        <w:t>，大力发展基于工业互联网的平台经济，加快培育智能化生产、网络化协同、个性化定制、共享制造、工业电子商务等新模式新业态。支持融合多种业态和内容形式的联动创意开发模式，推进数字影视、数字音乐、动漫网游、互联网新媒体、文化艺术设计等数字</w:t>
      </w:r>
      <w:r>
        <w:rPr>
          <w:rStyle w:val="29"/>
          <w:rFonts w:hint="eastAsia" w:eastAsia="仿宋_GB2312"/>
          <w:color w:val="auto"/>
          <w:lang w:val="en-US" w:eastAsia="zh-CN"/>
        </w:rPr>
        <w:t>创意</w:t>
      </w:r>
      <w:r>
        <w:rPr>
          <w:rStyle w:val="29"/>
          <w:rFonts w:hint="eastAsia"/>
          <w:color w:val="auto"/>
        </w:rPr>
        <w:t>产业发展。</w:t>
      </w:r>
      <w:r>
        <w:rPr>
          <w:rFonts w:hint="eastAsia" w:ascii="仿宋_GB2312" w:hAnsi="宋体" w:eastAsia="仿宋_GB2312" w:cs="仿宋_GB2312"/>
          <w:color w:val="auto"/>
          <w:sz w:val="32"/>
          <w:szCs w:val="32"/>
        </w:rPr>
        <w:t>积极探索</w:t>
      </w:r>
      <w:r>
        <w:rPr>
          <w:rStyle w:val="29"/>
          <w:rFonts w:hint="eastAsia"/>
          <w:color w:val="auto"/>
        </w:rPr>
        <w:t>以信息技术为驱动，</w:t>
      </w:r>
      <w:r>
        <w:rPr>
          <w:rFonts w:ascii="仿宋_GB2312" w:hAnsi="宋体" w:eastAsia="仿宋_GB2312" w:cs="仿宋_GB2312"/>
          <w:color w:val="auto"/>
          <w:sz w:val="32"/>
          <w:szCs w:val="32"/>
        </w:rPr>
        <w:t>跨界融合、共创</w:t>
      </w:r>
      <w:r>
        <w:rPr>
          <w:rFonts w:hint="eastAsia" w:ascii="仿宋_GB2312" w:hAnsi="宋体" w:eastAsia="仿宋_GB2312" w:cs="仿宋_GB2312"/>
          <w:color w:val="auto"/>
          <w:sz w:val="32"/>
          <w:szCs w:val="32"/>
        </w:rPr>
        <w:t>共享</w:t>
      </w:r>
      <w:r>
        <w:rPr>
          <w:rFonts w:ascii="仿宋_GB2312" w:hAnsi="宋体" w:eastAsia="仿宋_GB2312" w:cs="仿宋_GB2312"/>
          <w:color w:val="auto"/>
          <w:sz w:val="32"/>
          <w:szCs w:val="32"/>
        </w:rPr>
        <w:t>的</w:t>
      </w:r>
      <w:r>
        <w:rPr>
          <w:rFonts w:hint="eastAsia" w:ascii="仿宋_GB2312" w:hAnsi="宋体" w:eastAsia="仿宋_GB2312" w:cs="仿宋_GB2312"/>
          <w:color w:val="auto"/>
          <w:sz w:val="32"/>
          <w:szCs w:val="32"/>
        </w:rPr>
        <w:t>数字</w:t>
      </w:r>
      <w:r>
        <w:rPr>
          <w:rFonts w:ascii="仿宋_GB2312" w:hAnsi="宋体" w:eastAsia="仿宋_GB2312" w:cs="仿宋_GB2312"/>
          <w:color w:val="auto"/>
          <w:sz w:val="32"/>
          <w:szCs w:val="32"/>
        </w:rPr>
        <w:t>经济</w:t>
      </w:r>
      <w:r>
        <w:rPr>
          <w:rFonts w:hint="eastAsia" w:ascii="仿宋_GB2312" w:hAnsi="宋体" w:eastAsia="仿宋_GB2312" w:cs="仿宋_GB2312"/>
          <w:color w:val="auto"/>
          <w:sz w:val="32"/>
          <w:szCs w:val="32"/>
        </w:rPr>
        <w:t>新业态</w:t>
      </w:r>
      <w:r>
        <w:rPr>
          <w:rFonts w:ascii="仿宋_GB2312" w:hAnsi="宋体" w:eastAsia="仿宋_GB2312" w:cs="仿宋_GB2312"/>
          <w:color w:val="auto"/>
          <w:sz w:val="32"/>
          <w:szCs w:val="32"/>
        </w:rPr>
        <w:t>。</w:t>
      </w:r>
    </w:p>
    <w:p w14:paraId="20C50E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92" w:name="_Toc29508"/>
      <w:bookmarkStart w:id="293" w:name="_Toc2108"/>
      <w:bookmarkStart w:id="294" w:name="_Toc3003_WPSOffice_Level3"/>
      <w:bookmarkStart w:id="295" w:name="_Toc16913"/>
      <w:r>
        <w:rPr>
          <w:rFonts w:hint="eastAsia" w:ascii="仿宋_GB2312" w:hAnsi="仿宋_GB2312" w:eastAsia="仿宋_GB2312" w:cs="仿宋_GB2312"/>
          <w:b/>
          <w:color w:val="auto"/>
          <w:sz w:val="32"/>
          <w:szCs w:val="32"/>
        </w:rPr>
        <w:t>2．</w:t>
      </w:r>
      <w:r>
        <w:rPr>
          <w:rFonts w:hint="eastAsia" w:ascii="Times New Roman" w:hAnsi="Times New Roman" w:eastAsia="仿宋_GB2312" w:cs="仿宋_GB2312"/>
          <w:b/>
          <w:color w:val="auto"/>
          <w:sz w:val="32"/>
          <w:szCs w:val="32"/>
        </w:rPr>
        <w:t>现代制造服务业</w:t>
      </w:r>
      <w:bookmarkEnd w:id="292"/>
      <w:bookmarkEnd w:id="293"/>
      <w:bookmarkEnd w:id="294"/>
      <w:bookmarkEnd w:id="295"/>
    </w:p>
    <w:p w14:paraId="208A2D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9"/>
          <w:color w:val="auto"/>
        </w:rPr>
      </w:pPr>
      <w:r>
        <w:rPr>
          <w:rStyle w:val="29"/>
          <w:rFonts w:hint="eastAsia"/>
          <w:color w:val="auto"/>
        </w:rPr>
        <w:t>推动生产性服务业向专业化和价值链高端延伸，重点发展研发设计、现代物流、现代金融、服务外包等生产性服务业。着力开展研发设计服务，加强新型产品和传统产业智能化升级的开发设计，提升产品满足市场需求和生产适应性设计水平，推进集装备、软件、在线服务于一体的集成设计，加快发展科技成果转移转化服务。大力发展以第三方物流为标志的生产物流、电子商务物流、冷链物流等，积极发展专业定制物流、智慧物流，提升物流服务能力。积极发展融资租赁、互联网信贷、精准投保等供应链金融。鼓励发展信息技术外包、业务流程外包和知识流程外包等服务外包业务。积极发展创业孵化、知识产权、科技咨询等科技服务业。支持发展节能环保服务、检验检测认证等相关生产性服务业。</w:t>
      </w:r>
    </w:p>
    <w:p w14:paraId="4EAE7D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仿宋_GB2312"/>
          <w:b/>
          <w:color w:val="auto"/>
          <w:sz w:val="32"/>
          <w:szCs w:val="32"/>
        </w:rPr>
      </w:pPr>
      <w:bookmarkStart w:id="296" w:name="_Toc28968"/>
      <w:bookmarkStart w:id="297" w:name="_Toc26616"/>
      <w:bookmarkStart w:id="298" w:name="_Toc29436"/>
      <w:bookmarkStart w:id="299" w:name="_Toc13448_WPSOffice_Level3"/>
      <w:r>
        <w:rPr>
          <w:rFonts w:hint="eastAsia" w:ascii="仿宋_GB2312" w:hAnsi="仿宋_GB2312" w:eastAsia="仿宋_GB2312" w:cs="仿宋_GB2312"/>
          <w:b/>
          <w:color w:val="auto"/>
          <w:sz w:val="32"/>
          <w:szCs w:val="32"/>
        </w:rPr>
        <w:t>3．</w:t>
      </w:r>
      <w:r>
        <w:rPr>
          <w:rFonts w:hint="eastAsia" w:ascii="Times New Roman" w:hAnsi="Times New Roman" w:eastAsia="仿宋_GB2312" w:cs="仿宋_GB2312"/>
          <w:b/>
          <w:color w:val="auto"/>
          <w:sz w:val="32"/>
          <w:szCs w:val="32"/>
        </w:rPr>
        <w:t>前沿技术产业</w:t>
      </w:r>
      <w:bookmarkEnd w:id="291"/>
      <w:bookmarkEnd w:id="296"/>
      <w:bookmarkEnd w:id="297"/>
      <w:bookmarkEnd w:id="298"/>
      <w:bookmarkEnd w:id="299"/>
    </w:p>
    <w:bookmarkEnd w:id="286"/>
    <w:p w14:paraId="4606D1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9"/>
          <w:rFonts w:hint="eastAsia"/>
          <w:color w:val="auto"/>
        </w:rPr>
      </w:pPr>
      <w:r>
        <w:rPr>
          <w:rStyle w:val="29"/>
          <w:rFonts w:hint="eastAsia"/>
          <w:color w:val="auto"/>
        </w:rPr>
        <w:t>重点培育发展空天信息、生物科技、量子科技等前沿技术产业。围绕载人航天、探月工程、火星探测、北斗卫星等国家重大工程和重大科技专项任务强化配套，积极参与快舟系列等商业航天地面发射装备研发与</w:t>
      </w:r>
      <w:r>
        <w:rPr>
          <w:rStyle w:val="29"/>
          <w:rFonts w:hint="eastAsia" w:ascii="仿宋_GB2312" w:hAnsi="仿宋_GB2312" w:eastAsia="仿宋_GB2312" w:cs="仿宋_GB2312"/>
          <w:color w:val="auto"/>
        </w:rPr>
        <w:t>制造。</w:t>
      </w:r>
      <w:r>
        <w:rPr>
          <w:rFonts w:hint="eastAsia" w:ascii="仿宋_GB2312" w:hAnsi="仿宋_GB2312" w:eastAsia="仿宋_GB2312" w:cs="仿宋_GB2312"/>
          <w:color w:val="auto"/>
          <w:sz w:val="32"/>
          <w:szCs w:val="32"/>
        </w:rPr>
        <w:t>鼓励发展卫星导航、卫星遥感、卫星通信等卫星应用产业。</w:t>
      </w:r>
      <w:r>
        <w:rPr>
          <w:rStyle w:val="29"/>
          <w:rFonts w:hint="eastAsia" w:ascii="仿宋_GB2312" w:hAnsi="仿宋_GB2312" w:eastAsia="仿宋_GB2312" w:cs="仿宋_GB2312"/>
          <w:color w:val="auto"/>
        </w:rPr>
        <w:t>支持建设FAST射电天文观测群科学数据中心，大力发展天文数据的采集、存储服务，积极参与国家深空探测计划。重点推进医学与信息、材料等领域新技术的交叉融合，构建生物医药、医工技术创新体系。推进干细胞、基因靶向药、生物储存与计算、生物大数据等技术研发及转化应用。引进培育量子科技等新一代高新技</w:t>
      </w:r>
      <w:r>
        <w:rPr>
          <w:rStyle w:val="29"/>
          <w:rFonts w:hint="eastAsia"/>
          <w:color w:val="auto"/>
        </w:rPr>
        <w:t>术产业，推动量子科技理论成果向实用化、工程化转化。</w:t>
      </w:r>
    </w:p>
    <w:p w14:paraId="3412D4F9">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jc w:val="left"/>
        <w:textAlignment w:val="auto"/>
        <w:outlineLvl w:val="0"/>
        <w:rPr>
          <w:rFonts w:ascii="Times New Roman" w:hAnsi="Times New Roman" w:eastAsia="黑体" w:cs="黑体"/>
          <w:bCs/>
          <w:color w:val="auto"/>
          <w:sz w:val="32"/>
          <w:szCs w:val="32"/>
        </w:rPr>
      </w:pPr>
      <w:bookmarkStart w:id="300" w:name="_Toc32610"/>
      <w:bookmarkStart w:id="301" w:name="_Toc17437"/>
      <w:bookmarkStart w:id="302" w:name="_Toc10504_WPSOffice_Level1"/>
      <w:bookmarkStart w:id="303" w:name="_Toc11515"/>
      <w:bookmarkStart w:id="304" w:name="_Toc3971"/>
      <w:r>
        <w:rPr>
          <w:rFonts w:hint="eastAsia" w:ascii="Times New Roman" w:hAnsi="Times New Roman" w:eastAsia="黑体" w:cs="黑体"/>
          <w:color w:val="auto"/>
          <w:sz w:val="32"/>
          <w:szCs w:val="32"/>
        </w:rPr>
        <w:t>四、</w:t>
      </w:r>
      <w:r>
        <w:rPr>
          <w:rFonts w:hint="eastAsia" w:ascii="Times New Roman" w:hAnsi="Times New Roman" w:eastAsia="黑体" w:cs="黑体"/>
          <w:bCs/>
          <w:color w:val="auto"/>
          <w:sz w:val="32"/>
          <w:szCs w:val="32"/>
          <w:lang w:eastAsia="zh-CN"/>
        </w:rPr>
        <w:t>主要</w:t>
      </w:r>
      <w:r>
        <w:rPr>
          <w:rFonts w:hint="eastAsia" w:ascii="Times New Roman" w:hAnsi="Times New Roman" w:eastAsia="黑体" w:cs="黑体"/>
          <w:bCs/>
          <w:color w:val="auto"/>
          <w:sz w:val="32"/>
          <w:szCs w:val="32"/>
        </w:rPr>
        <w:t>任务</w:t>
      </w:r>
      <w:bookmarkEnd w:id="281"/>
      <w:bookmarkEnd w:id="300"/>
      <w:bookmarkEnd w:id="301"/>
      <w:bookmarkEnd w:id="302"/>
      <w:bookmarkEnd w:id="303"/>
      <w:bookmarkEnd w:id="304"/>
    </w:p>
    <w:p w14:paraId="1C305E09">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“十四五”期间，重点以技术创新为引领，改革开放为动力，注重供给侧改革和需求侧管理两端发力，</w:t>
      </w:r>
      <w:r>
        <w:rPr>
          <w:rFonts w:ascii="Times New Roman" w:hAnsi="Times New Roman" w:eastAsia="仿宋_GB2312" w:cs="仿宋_GB2312"/>
          <w:bCs/>
          <w:color w:val="auto"/>
          <w:sz w:val="32"/>
          <w:szCs w:val="32"/>
        </w:rPr>
        <w:t>统筹把握好稳增长和调结构的平衡，</w:t>
      </w:r>
      <w:r>
        <w:rPr>
          <w:rFonts w:hint="eastAsia" w:ascii="Times New Roman" w:hAnsi="Times New Roman" w:eastAsia="仿宋_GB2312" w:cs="仿宋_GB2312"/>
          <w:bCs/>
          <w:color w:val="auto"/>
          <w:sz w:val="32"/>
          <w:szCs w:val="32"/>
        </w:rPr>
        <w:t>着力抓集群、抓产业链条、抓培育、抓融合，积极推进高端化、绿色化、智能化、集约化、融合化发展，</w:t>
      </w:r>
      <w:r>
        <w:rPr>
          <w:rFonts w:ascii="Times New Roman" w:hAnsi="Times New Roman" w:eastAsia="仿宋_GB2312" w:cs="仿宋_GB2312"/>
          <w:bCs/>
          <w:color w:val="auto"/>
          <w:sz w:val="32"/>
          <w:szCs w:val="32"/>
        </w:rPr>
        <w:t>提高全要素生产率，提升</w:t>
      </w:r>
      <w:r>
        <w:rPr>
          <w:rFonts w:hint="eastAsia" w:ascii="Times New Roman" w:hAnsi="Times New Roman" w:eastAsia="仿宋_GB2312" w:cs="仿宋_GB2312"/>
          <w:bCs/>
          <w:color w:val="auto"/>
          <w:sz w:val="32"/>
          <w:szCs w:val="32"/>
        </w:rPr>
        <w:t>企业</w:t>
      </w:r>
      <w:r>
        <w:rPr>
          <w:rFonts w:ascii="Times New Roman" w:hAnsi="Times New Roman" w:eastAsia="仿宋_GB2312" w:cs="仿宋_GB2312"/>
          <w:bCs/>
          <w:color w:val="auto"/>
          <w:sz w:val="32"/>
          <w:szCs w:val="32"/>
        </w:rPr>
        <w:t>核心竞</w:t>
      </w:r>
      <w:r>
        <w:rPr>
          <w:rFonts w:hint="eastAsia" w:ascii="Times New Roman" w:hAnsi="Times New Roman" w:eastAsia="仿宋_GB2312" w:cs="仿宋_GB2312"/>
          <w:bCs/>
          <w:color w:val="auto"/>
          <w:sz w:val="32"/>
          <w:szCs w:val="32"/>
        </w:rPr>
        <w:t>争力。</w:t>
      </w:r>
    </w:p>
    <w:p w14:paraId="591B78C1">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contextualSpacing/>
        <w:textAlignment w:val="auto"/>
        <w:outlineLvl w:val="1"/>
        <w:rPr>
          <w:rFonts w:ascii="Times New Roman" w:hAnsi="Times New Roman" w:eastAsia="楷体_GB2312"/>
          <w:color w:val="auto"/>
          <w:sz w:val="32"/>
          <w:szCs w:val="32"/>
        </w:rPr>
      </w:pPr>
      <w:bookmarkStart w:id="305" w:name="_Toc11966"/>
      <w:bookmarkStart w:id="306" w:name="_Toc6726"/>
      <w:bookmarkStart w:id="307" w:name="_Toc20314_WPSOffice_Level2"/>
      <w:bookmarkStart w:id="308" w:name="_Toc27886"/>
      <w:bookmarkStart w:id="309" w:name="_Toc12087_WPSOffice_Level2"/>
      <w:bookmarkStart w:id="310" w:name="_Toc31583"/>
      <w:r>
        <w:rPr>
          <w:rFonts w:hint="eastAsia" w:ascii="Times New Roman" w:hAnsi="Times New Roman" w:eastAsia="楷体_GB2312"/>
          <w:color w:val="auto"/>
          <w:sz w:val="32"/>
          <w:szCs w:val="32"/>
        </w:rPr>
        <w:t>（一）优化产业空间布局，提高产业集聚发展水平</w:t>
      </w:r>
      <w:bookmarkEnd w:id="305"/>
      <w:bookmarkEnd w:id="306"/>
      <w:bookmarkEnd w:id="307"/>
      <w:bookmarkEnd w:id="308"/>
      <w:bookmarkEnd w:id="309"/>
      <w:bookmarkEnd w:id="310"/>
    </w:p>
    <w:p w14:paraId="22018425">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contextualSpacing/>
        <w:textAlignment w:val="auto"/>
        <w:outlineLvl w:val="2"/>
        <w:rPr>
          <w:rFonts w:ascii="Times New Roman" w:hAnsi="Times New Roman" w:eastAsia="仿宋_GB2312" w:cs="仿宋_GB2312"/>
          <w:b/>
          <w:color w:val="auto"/>
          <w:sz w:val="32"/>
          <w:szCs w:val="32"/>
        </w:rPr>
      </w:pPr>
      <w:bookmarkStart w:id="311" w:name="_Toc7076"/>
      <w:bookmarkStart w:id="312" w:name="_Toc7949"/>
      <w:bookmarkStart w:id="313" w:name="_Toc30210"/>
      <w:bookmarkStart w:id="314" w:name="_Toc32417_WPSOffice_Level3"/>
      <w:bookmarkStart w:id="315" w:name="_Toc16900"/>
      <w:bookmarkStart w:id="316" w:name="_Toc10941_WPSOffice_Level3"/>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着力优化产业布局</w:t>
      </w:r>
      <w:bookmarkEnd w:id="311"/>
      <w:bookmarkEnd w:id="312"/>
      <w:bookmarkEnd w:id="313"/>
      <w:bookmarkEnd w:id="314"/>
      <w:bookmarkEnd w:id="315"/>
      <w:bookmarkEnd w:id="316"/>
    </w:p>
    <w:p w14:paraId="727F2AC9">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t>以国家实施“一带一路”、长江经济带、粤港澳大湾区、成渝双城经济圈等区域发展战略和新时代推进西部大开发形成新格局为契机，</w:t>
      </w:r>
      <w:r>
        <w:rPr>
          <w:rFonts w:hint="eastAsia" w:ascii="Times New Roman" w:hAnsi="Times New Roman" w:eastAsia="仿宋_GB2312" w:cs="仿宋_GB2312"/>
          <w:bCs/>
          <w:color w:val="auto"/>
          <w:sz w:val="32"/>
          <w:szCs w:val="32"/>
        </w:rPr>
        <w:t>因地制宜科学施策，结合资源</w:t>
      </w:r>
      <w:r>
        <w:rPr>
          <w:rFonts w:hint="eastAsia" w:ascii="Times New Roman" w:hAnsi="Times New Roman" w:eastAsia="仿宋_GB2312" w:cs="楷体_GB2312"/>
          <w:color w:val="auto"/>
          <w:sz w:val="32"/>
          <w:szCs w:val="32"/>
        </w:rPr>
        <w:t>禀赋</w:t>
      </w:r>
      <w:r>
        <w:rPr>
          <w:rFonts w:hint="eastAsia" w:ascii="Times New Roman" w:hAnsi="Times New Roman" w:eastAsia="仿宋_GB2312" w:cs="仿宋_GB2312"/>
          <w:bCs/>
          <w:color w:val="auto"/>
          <w:sz w:val="32"/>
          <w:szCs w:val="32"/>
        </w:rPr>
        <w:t>、</w:t>
      </w:r>
      <w:r>
        <w:rPr>
          <w:rFonts w:hint="eastAsia" w:ascii="Times New Roman" w:hAnsi="Times New Roman" w:eastAsia="仿宋_GB2312" w:cs="楷体_GB2312"/>
          <w:color w:val="auto"/>
          <w:sz w:val="32"/>
          <w:szCs w:val="32"/>
        </w:rPr>
        <w:t>交通区位、</w:t>
      </w:r>
      <w:r>
        <w:rPr>
          <w:rFonts w:hint="eastAsia" w:ascii="Times New Roman" w:hAnsi="Times New Roman" w:eastAsia="仿宋_GB2312" w:cs="仿宋_GB2312"/>
          <w:bCs/>
          <w:color w:val="auto"/>
          <w:sz w:val="32"/>
          <w:szCs w:val="32"/>
        </w:rPr>
        <w:t>产业上下游梯次化布局，</w:t>
      </w:r>
      <w:r>
        <w:rPr>
          <w:rFonts w:hint="eastAsia" w:ascii="Times New Roman" w:hAnsi="Times New Roman" w:eastAsia="仿宋_GB2312" w:cs="楷体_GB2312"/>
          <w:color w:val="auto"/>
          <w:sz w:val="32"/>
          <w:szCs w:val="32"/>
        </w:rPr>
        <w:t>强化产业布局与国土空间总体规划有效衔接，按照集聚集约、优势互补和分工协同的原则，突出地方特色，推动区域错位发展</w:t>
      </w:r>
      <w:bookmarkStart w:id="317" w:name="_Toc4782"/>
      <w:r>
        <w:rPr>
          <w:rFonts w:hint="eastAsia" w:ascii="Times New Roman" w:hAnsi="Times New Roman" w:eastAsia="仿宋_GB2312" w:cs="楷体_GB2312"/>
          <w:color w:val="auto"/>
          <w:sz w:val="32"/>
          <w:szCs w:val="32"/>
        </w:rPr>
        <w:t>，构建以核心引领、轴带支撑发展的“两核一轴两带”产业空间布局</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着力打造“两区六基地”产业集群</w:t>
      </w:r>
      <w:r>
        <w:rPr>
          <w:rFonts w:hint="eastAsia" w:ascii="Times New Roman" w:hAnsi="Times New Roman" w:eastAsia="仿宋_GB2312" w:cs="楷体_GB2312"/>
          <w:color w:val="auto"/>
          <w:sz w:val="32"/>
          <w:szCs w:val="32"/>
        </w:rPr>
        <w:t>。以贵阳</w:t>
      </w:r>
      <w:r>
        <w:rPr>
          <w:rFonts w:hint="eastAsia" w:ascii="仿宋_GB2312" w:hAnsi="楷体_GB2312" w:eastAsia="仿宋_GB2312" w:cs="楷体_GB2312"/>
          <w:color w:val="auto"/>
          <w:sz w:val="32"/>
          <w:szCs w:val="32"/>
        </w:rPr>
        <w:t>-贵安-安顺都市圈为核心，立足大数据先发优势，打造</w:t>
      </w:r>
      <w:r>
        <w:rPr>
          <w:rFonts w:hint="eastAsia" w:ascii="Times New Roman" w:hAnsi="Times New Roman" w:eastAsia="仿宋_GB2312" w:cs="楷体_GB2312"/>
          <w:color w:val="auto"/>
          <w:sz w:val="32"/>
          <w:szCs w:val="32"/>
        </w:rPr>
        <w:t>黔中产业核心区，重点发展大数据电子信息、</w:t>
      </w:r>
      <w:r>
        <w:rPr>
          <w:rFonts w:hint="eastAsia" w:ascii="Times New Roman" w:hAnsi="Times New Roman" w:eastAsia="仿宋_GB2312" w:cs="楷体_GB2312"/>
          <w:color w:val="auto"/>
          <w:sz w:val="32"/>
          <w:szCs w:val="32"/>
          <w:lang w:eastAsia="zh-CN"/>
        </w:rPr>
        <w:t>新能源汽车、</w:t>
      </w:r>
      <w:r>
        <w:rPr>
          <w:rFonts w:hint="eastAsia" w:ascii="Times New Roman" w:hAnsi="Times New Roman" w:eastAsia="仿宋_GB2312" w:cs="楷体_GB2312"/>
          <w:color w:val="auto"/>
          <w:sz w:val="32"/>
          <w:szCs w:val="32"/>
        </w:rPr>
        <w:t>先进装备制造、健康医药等产业</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建设全国大数据电子信息产业集聚区和全国重要高端装备制造及应用基地</w:t>
      </w:r>
      <w:r>
        <w:rPr>
          <w:rFonts w:hint="eastAsia" w:ascii="Times New Roman" w:hAnsi="Times New Roman" w:eastAsia="仿宋_GB2312" w:cs="楷体_GB2312"/>
          <w:color w:val="auto"/>
          <w:sz w:val="32"/>
          <w:szCs w:val="32"/>
        </w:rPr>
        <w:t>。</w:t>
      </w:r>
      <w:bookmarkEnd w:id="317"/>
      <w:r>
        <w:rPr>
          <w:rFonts w:hint="eastAsia" w:ascii="仿宋_GB2312" w:hAnsi="楷体_GB2312" w:eastAsia="仿宋_GB2312" w:cs="楷体_GB2312"/>
          <w:color w:val="auto"/>
          <w:sz w:val="32"/>
          <w:szCs w:val="32"/>
        </w:rPr>
        <w:t>以遵义都市圈为核心，打造</w:t>
      </w:r>
      <w:r>
        <w:rPr>
          <w:rFonts w:hint="eastAsia" w:ascii="Times New Roman" w:hAnsi="Times New Roman" w:eastAsia="仿宋_GB2312" w:cs="楷体_GB2312"/>
          <w:color w:val="auto"/>
          <w:sz w:val="32"/>
          <w:szCs w:val="32"/>
        </w:rPr>
        <w:t>黔北产业核心区，重点发展优质酱香白酒、先进装备制造、基础材料、生态特色食品等产业</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建设世界酱香白酒产业集聚区</w:t>
      </w:r>
      <w:r>
        <w:rPr>
          <w:rFonts w:hint="eastAsia" w:ascii="Times New Roman" w:hAnsi="Times New Roman" w:eastAsia="仿宋_GB2312" w:cs="仿宋_GB2312"/>
          <w:color w:val="auto"/>
          <w:sz w:val="32"/>
          <w:szCs w:val="32"/>
        </w:rPr>
        <w:t>。</w:t>
      </w:r>
      <w:r>
        <w:rPr>
          <w:rFonts w:hint="eastAsia" w:ascii="仿宋_GB2312" w:hAnsi="楷体_GB2312" w:eastAsia="仿宋_GB2312" w:cs="楷体_GB2312"/>
          <w:color w:val="auto"/>
          <w:sz w:val="32"/>
          <w:szCs w:val="32"/>
        </w:rPr>
        <w:t>以成渝双城经济圈经遵义、贵阳、黔南的高铁和高速交通为纽带，贯穿两个产业核心区，构成贯通南北的产业发展轴，</w:t>
      </w:r>
      <w:r>
        <w:rPr>
          <w:rFonts w:hint="eastAsia" w:ascii="Times New Roman" w:hAnsi="Times New Roman" w:eastAsia="仿宋_GB2312" w:cs="楷体_GB2312"/>
          <w:color w:val="auto"/>
          <w:sz w:val="32"/>
          <w:szCs w:val="32"/>
        </w:rPr>
        <w:t>重点发展现代化工、健康医药、生态特色食品、新型建材等产业</w:t>
      </w:r>
      <w:bookmarkStart w:id="318" w:name="_Toc5599"/>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建设全国重要磷煤化工产业基地和</w:t>
      </w:r>
      <w:r>
        <w:rPr>
          <w:rFonts w:hint="eastAsia" w:ascii="Times New Roman" w:hAnsi="Times New Roman" w:eastAsia="仿宋_GB2312" w:cs="楷体_GB2312"/>
          <w:color w:val="auto"/>
          <w:sz w:val="32"/>
          <w:szCs w:val="32"/>
          <w:lang w:eastAsia="zh-CN"/>
        </w:rPr>
        <w:t>中药(民族药)生产加工基地</w:t>
      </w:r>
      <w:r>
        <w:rPr>
          <w:rFonts w:hint="eastAsia" w:ascii="Times New Roman" w:hAnsi="Times New Roman" w:eastAsia="仿宋_GB2312" w:cs="楷体_GB2312"/>
          <w:color w:val="auto"/>
          <w:sz w:val="32"/>
          <w:szCs w:val="32"/>
        </w:rPr>
        <w:t>。</w:t>
      </w:r>
      <w:bookmarkEnd w:id="318"/>
      <w:r>
        <w:rPr>
          <w:rFonts w:hint="eastAsia" w:ascii="仿宋_GB2312" w:hAnsi="楷体_GB2312" w:eastAsia="仿宋_GB2312" w:cs="楷体_GB2312"/>
          <w:color w:val="auto"/>
          <w:sz w:val="32"/>
          <w:szCs w:val="32"/>
        </w:rPr>
        <w:t>依托毕节、六盘水、黔西南能矿资源富集优势，以毕水兴交通为纽带，打造西部产业发展带，</w:t>
      </w:r>
      <w:r>
        <w:rPr>
          <w:rFonts w:hint="eastAsia" w:ascii="Times New Roman" w:hAnsi="Times New Roman" w:eastAsia="仿宋_GB2312" w:cs="楷体_GB2312"/>
          <w:color w:val="auto"/>
          <w:sz w:val="32"/>
          <w:szCs w:val="32"/>
        </w:rPr>
        <w:t>重点发展</w:t>
      </w:r>
      <w:r>
        <w:rPr>
          <w:rFonts w:hint="eastAsia" w:ascii="Times New Roman" w:hAnsi="Times New Roman" w:eastAsia="仿宋_GB2312" w:cs="楷体_GB2312"/>
          <w:color w:val="auto"/>
          <w:sz w:val="32"/>
          <w:szCs w:val="32"/>
          <w:lang w:eastAsia="zh-CN"/>
        </w:rPr>
        <w:t>现代</w:t>
      </w:r>
      <w:r>
        <w:rPr>
          <w:rFonts w:hint="eastAsia" w:ascii="Times New Roman" w:hAnsi="Times New Roman" w:eastAsia="仿宋_GB2312" w:cs="楷体_GB2312"/>
          <w:color w:val="auto"/>
          <w:sz w:val="32"/>
          <w:szCs w:val="32"/>
        </w:rPr>
        <w:t>能源、现代化工、基础材料、新型建材等产业</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建设</w:t>
      </w:r>
      <w:r>
        <w:rPr>
          <w:rFonts w:hint="eastAsia" w:ascii="Times New Roman" w:hAnsi="Times New Roman" w:eastAsia="仿宋_GB2312" w:cs="仿宋_GB2312"/>
          <w:color w:val="auto"/>
          <w:sz w:val="32"/>
          <w:szCs w:val="32"/>
          <w:lang w:val="en-US" w:eastAsia="zh-CN"/>
        </w:rPr>
        <w:t>国家新型综合能源战略基地</w:t>
      </w:r>
      <w:r>
        <w:rPr>
          <w:rFonts w:hint="eastAsia" w:ascii="Times New Roman" w:hAnsi="Times New Roman" w:eastAsia="仿宋_GB2312" w:cs="楷体_GB2312"/>
          <w:color w:val="auto"/>
          <w:sz w:val="32"/>
          <w:szCs w:val="32"/>
        </w:rPr>
        <w:t>。</w:t>
      </w:r>
      <w:r>
        <w:rPr>
          <w:rFonts w:hint="eastAsia" w:ascii="仿宋_GB2312" w:hAnsi="楷体_GB2312" w:eastAsia="仿宋_GB2312" w:cs="楷体_GB2312"/>
          <w:color w:val="auto"/>
          <w:sz w:val="32"/>
          <w:szCs w:val="32"/>
        </w:rPr>
        <w:t>依托铜仁和黔东南生态环境和区位优势，打造东部产业发展带，</w:t>
      </w:r>
      <w:r>
        <w:rPr>
          <w:rFonts w:hint="eastAsia" w:ascii="Times New Roman" w:hAnsi="Times New Roman" w:eastAsia="仿宋_GB2312" w:cs="楷体_GB2312"/>
          <w:color w:val="auto"/>
          <w:sz w:val="32"/>
          <w:szCs w:val="32"/>
        </w:rPr>
        <w:t>重点发展生态特色食品、基础材料、新型建材等产业</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建设</w:t>
      </w:r>
      <w:r>
        <w:rPr>
          <w:rFonts w:hint="eastAsia" w:ascii="Times New Roman" w:hAnsi="Times New Roman" w:eastAsia="仿宋_GB2312" w:cs="楷体_GB2312"/>
          <w:color w:val="auto"/>
          <w:sz w:val="32"/>
          <w:szCs w:val="32"/>
        </w:rPr>
        <w:t>全国重要新型功能材料产业基地</w:t>
      </w:r>
      <w:r>
        <w:rPr>
          <w:rFonts w:hint="eastAsia" w:ascii="Times New Roman" w:hAnsi="Times New Roman" w:eastAsia="仿宋_GB2312" w:cs="楷体_GB2312"/>
          <w:color w:val="auto"/>
          <w:sz w:val="32"/>
          <w:szCs w:val="32"/>
          <w:lang w:val="en-US" w:eastAsia="zh-CN"/>
        </w:rPr>
        <w:t>和</w:t>
      </w:r>
      <w:r>
        <w:rPr>
          <w:rFonts w:hint="eastAsia" w:ascii="Times New Roman" w:hAnsi="Times New Roman" w:eastAsia="仿宋_GB2312" w:cs="楷体_GB2312"/>
          <w:color w:val="auto"/>
          <w:sz w:val="32"/>
          <w:szCs w:val="32"/>
          <w:lang w:eastAsia="zh-CN"/>
        </w:rPr>
        <w:t>绿色食品工业基地</w:t>
      </w:r>
      <w:r>
        <w:rPr>
          <w:rFonts w:hint="eastAsia" w:ascii="Times New Roman" w:hAnsi="Times New Roman" w:eastAsia="仿宋_GB2312" w:cs="楷体_GB2312"/>
          <w:color w:val="auto"/>
          <w:sz w:val="32"/>
          <w:szCs w:val="32"/>
        </w:rPr>
        <w:t>。</w:t>
      </w:r>
    </w:p>
    <w:p w14:paraId="5E0DC14F">
      <w:pPr>
        <w:bidi w:val="0"/>
        <w:rPr>
          <w:rFonts w:hint="eastAsia"/>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ACF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center"/>
          </w:tcPr>
          <w:p w14:paraId="4F92EEBC">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仿宋_GB2312" w:cs="楷体_GB2312"/>
                <w:color w:val="auto"/>
                <w:sz w:val="32"/>
                <w:szCs w:val="32"/>
                <w:vertAlign w:val="baseline"/>
                <w:lang w:val="en-US" w:eastAsia="zh-CN"/>
              </w:rPr>
            </w:pPr>
            <w:r>
              <w:rPr>
                <w:rFonts w:hint="eastAsia" w:ascii="宋体" w:hAnsi="宋体" w:eastAsia="宋体" w:cs="宋体"/>
                <w:b/>
                <w:bCs/>
                <w:color w:val="auto"/>
                <w:sz w:val="28"/>
                <w:szCs w:val="28"/>
                <w:vertAlign w:val="baseline"/>
                <w:lang w:val="en-US" w:eastAsia="zh-CN"/>
              </w:rPr>
              <w:t>专栏4-1 “两区六基地”空间布局</w:t>
            </w:r>
          </w:p>
        </w:tc>
      </w:tr>
      <w:tr w14:paraId="12E1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5FCC712">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世界酱香白酒产业集聚区</w:t>
            </w:r>
            <w:r>
              <w:rPr>
                <w:rFonts w:hint="eastAsia" w:ascii="宋体" w:hAnsi="宋体" w:eastAsia="宋体" w:cs="宋体"/>
                <w:color w:val="auto"/>
                <w:sz w:val="24"/>
                <w:szCs w:val="24"/>
                <w:vertAlign w:val="baseline"/>
                <w:lang w:val="en-US" w:eastAsia="zh-CN"/>
              </w:rPr>
              <w:t>。以赤水河流域为中心，以贵州仁怀经济开发区、贵州习水经济开发区、贵州金沙经济开发区为主要载体，布局发展优质酱香白酒产业，打造酱香型白酒产业集群。</w:t>
            </w:r>
          </w:p>
          <w:p w14:paraId="38FE2184">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全国大数据电子信息产业集聚区</w:t>
            </w:r>
            <w:r>
              <w:rPr>
                <w:rFonts w:hint="eastAsia" w:ascii="宋体" w:hAnsi="宋体" w:eastAsia="宋体" w:cs="宋体"/>
                <w:color w:val="auto"/>
                <w:sz w:val="24"/>
                <w:szCs w:val="24"/>
                <w:vertAlign w:val="baseline"/>
                <w:lang w:val="en-US" w:eastAsia="zh-CN"/>
              </w:rPr>
              <w:t>。以贵阳贵安核心，以贵阳国家高新技术产业开发区、贵安综合保税区（电子信息产业园区）为主要载体，布局发展智能终端、电子元器件、锂离子电池、高性能计算机、“云服务”等产业，打造大数据电子信息产业集群。</w:t>
            </w:r>
          </w:p>
          <w:p w14:paraId="7364E65D">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国家新型综合能源战略基地</w:t>
            </w:r>
            <w:r>
              <w:rPr>
                <w:rFonts w:hint="eastAsia" w:ascii="宋体" w:hAnsi="宋体" w:eastAsia="宋体" w:cs="宋体"/>
                <w:color w:val="auto"/>
                <w:sz w:val="24"/>
                <w:szCs w:val="24"/>
                <w:vertAlign w:val="baseline"/>
                <w:lang w:val="en-US" w:eastAsia="zh-CN"/>
              </w:rPr>
              <w:t>。以毕节、六盘水、黔西南为重点，以贵州织金经济开发区、六盘水盘南工业园区、兴义市清水河-威舍经济开发区为主要载体，布局发展煤炭、电力、氢能等产业，打造新型综合能源基地。</w:t>
            </w:r>
          </w:p>
          <w:p w14:paraId="3E02566D">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全国重要磷煤化工产业基地</w:t>
            </w:r>
            <w:r>
              <w:rPr>
                <w:rFonts w:hint="eastAsia" w:ascii="宋体" w:hAnsi="宋体" w:eastAsia="宋体" w:cs="宋体"/>
                <w:color w:val="auto"/>
                <w:sz w:val="24"/>
                <w:szCs w:val="24"/>
                <w:vertAlign w:val="baseline"/>
                <w:lang w:val="en-US" w:eastAsia="zh-CN"/>
              </w:rPr>
              <w:t>。以贵阳、黔南、毕节为重点，以福泉-瓮安-开阳-黔西-织金磷煤资源连片区域为核心，以贵州开阳经济开发区、贵州瓮安经济开发区、贵州黔西经济开发区为主要载体，布局发展磷化工、煤化工产业，打造磷煤化工产业基地。</w:t>
            </w:r>
          </w:p>
          <w:p w14:paraId="528DA381">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全国重要新型功能材料产业基地</w:t>
            </w:r>
            <w:r>
              <w:rPr>
                <w:rFonts w:hint="eastAsia" w:ascii="宋体" w:hAnsi="宋体" w:eastAsia="宋体" w:cs="宋体"/>
                <w:color w:val="auto"/>
                <w:sz w:val="24"/>
                <w:szCs w:val="24"/>
                <w:vertAlign w:val="baseline"/>
                <w:lang w:val="en-US" w:eastAsia="zh-CN"/>
              </w:rPr>
              <w:t>。以贵阳贵安-黔南为核心，以铜仁、黔西南、六盘水为支撑，以贵安新区、贵阳国家高新技术产业开发区、贵州大龙经济开发区、黔西南高新技术产业开发区、盘北经济开发区等为主要载体，布局发展新能源电池材料、高性能复合材料、非金属矿物材料、电子功能材料等产业，打造新型功能材料产业基地。</w:t>
            </w:r>
          </w:p>
          <w:p w14:paraId="47F04014">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全国重要绿色食品工业基地</w:t>
            </w:r>
            <w:r>
              <w:rPr>
                <w:rFonts w:hint="eastAsia" w:ascii="宋体" w:hAnsi="宋体" w:eastAsia="宋体" w:cs="宋体"/>
                <w:color w:val="auto"/>
                <w:sz w:val="24"/>
                <w:szCs w:val="24"/>
                <w:vertAlign w:val="baseline"/>
                <w:lang w:val="en-US" w:eastAsia="zh-CN"/>
              </w:rPr>
              <w:t>。以黔南、黔东南、铜仁等区域为重点，以贵州昌明经济开发区、贵州炉碧经济开发区、贵州碧江高新技术产业开发区为主要载体，布局发展辣椒、酸汤、茶、刺梨、蓝莓和天然饮用水等产业，打造绿色食品工业基地。</w:t>
            </w:r>
          </w:p>
          <w:p w14:paraId="7BF15DA1">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全国重要中药(民族药)生产加工基地</w:t>
            </w:r>
            <w:r>
              <w:rPr>
                <w:rFonts w:hint="eastAsia" w:ascii="宋体" w:hAnsi="宋体" w:eastAsia="宋体" w:cs="宋体"/>
                <w:color w:val="auto"/>
                <w:sz w:val="24"/>
                <w:szCs w:val="24"/>
                <w:vertAlign w:val="baseline"/>
                <w:lang w:val="en-US" w:eastAsia="zh-CN"/>
              </w:rPr>
              <w:t>。以黔南、黔东南、贵阳为重点，以贵州龙里经济开发区、黔东南高新技术产业开发区、贵州乌当经济开发区为主要载体，大力推动中药材精深加工，布局发展中药民族药产业，打造中药民族药生产加工基地。</w:t>
            </w:r>
          </w:p>
          <w:p w14:paraId="16F7BEF0">
            <w:pPr>
              <w:keepNext w:val="0"/>
              <w:keepLines w:val="0"/>
              <w:pageBreakBefore w:val="0"/>
              <w:widowControl w:val="0"/>
              <w:kinsoku/>
              <w:wordWrap/>
              <w:overflowPunct/>
              <w:topLinePunct w:val="0"/>
              <w:autoSpaceDE/>
              <w:autoSpaceDN/>
              <w:bidi w:val="0"/>
              <w:adjustRightInd/>
              <w:snapToGrid/>
              <w:spacing w:line="240" w:lineRule="auto"/>
              <w:ind w:firstLine="482" w:firstLineChars="200"/>
              <w:contextualSpacing/>
              <w:textAlignment w:val="auto"/>
              <w:rPr>
                <w:rFonts w:hint="eastAsia" w:ascii="Times New Roman" w:hAnsi="Times New Roman" w:eastAsia="仿宋_GB2312" w:cs="楷体_GB2312"/>
                <w:color w:val="auto"/>
                <w:sz w:val="32"/>
                <w:szCs w:val="32"/>
                <w:vertAlign w:val="baseline"/>
                <w:lang w:val="en-US" w:eastAsia="zh-CN"/>
              </w:rPr>
            </w:pPr>
            <w:r>
              <w:rPr>
                <w:rFonts w:hint="eastAsia" w:ascii="宋体" w:hAnsi="宋体" w:eastAsia="宋体" w:cs="宋体"/>
                <w:b/>
                <w:bCs/>
                <w:color w:val="auto"/>
                <w:sz w:val="24"/>
                <w:szCs w:val="24"/>
                <w:vertAlign w:val="baseline"/>
                <w:lang w:val="en-US" w:eastAsia="zh-CN"/>
              </w:rPr>
              <w:t>全国重要高端装备制造及应用基地</w:t>
            </w:r>
            <w:r>
              <w:rPr>
                <w:rFonts w:hint="eastAsia" w:ascii="宋体" w:hAnsi="宋体" w:eastAsia="宋体" w:cs="宋体"/>
                <w:color w:val="auto"/>
                <w:sz w:val="24"/>
                <w:szCs w:val="24"/>
                <w:vertAlign w:val="baseline"/>
                <w:lang w:val="en-US" w:eastAsia="zh-CN"/>
              </w:rPr>
              <w:t>。以贵阳、遵义、安顺为核心，以贵阳经济技术开发区、遵义经济技术开发区、安顺经济技术开发区、观山湖区现代制造产业园为主要载体，布局发展航空航天装备、新能源汽车、工程机械、电力装备及器材、智能装备等产业，打造高端装备制造及应用基地。</w:t>
            </w:r>
          </w:p>
        </w:tc>
      </w:tr>
    </w:tbl>
    <w:p w14:paraId="79A3F7CD">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val="0"/>
        <w:textAlignment w:val="auto"/>
        <w:outlineLvl w:val="9"/>
        <w:rPr>
          <w:rFonts w:hint="eastAsia"/>
          <w:color w:val="auto"/>
        </w:rPr>
      </w:pPr>
      <w:bookmarkStart w:id="319" w:name="_Toc10179"/>
      <w:bookmarkStart w:id="320" w:name="_Toc24907_WPSOffice_Level3"/>
      <w:bookmarkStart w:id="321" w:name="_Toc25159"/>
      <w:bookmarkStart w:id="322" w:name="_Toc20109"/>
    </w:p>
    <w:p w14:paraId="49E60FBD">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contextualSpacing/>
        <w:textAlignment w:val="auto"/>
        <w:outlineLvl w:val="2"/>
        <w:rPr>
          <w:rFonts w:ascii="Times New Roman" w:hAnsi="Times New Roman" w:eastAsia="仿宋_GB2312" w:cs="仿宋_GB2312"/>
          <w:b/>
          <w:color w:val="auto"/>
          <w:sz w:val="32"/>
          <w:szCs w:val="32"/>
        </w:rPr>
      </w:pPr>
      <w:bookmarkStart w:id="323" w:name="_Toc31021"/>
      <w:bookmarkStart w:id="324" w:name="_Toc11146_WPSOffice_Level3"/>
      <w:bookmarkStart w:id="325" w:name="_Toc23139"/>
      <w:r>
        <w:rPr>
          <w:rFonts w:hint="eastAsia" w:ascii="仿宋_GB2312" w:hAnsi="仿宋_GB2312" w:eastAsia="仿宋_GB2312" w:cs="仿宋_GB2312"/>
          <w:b/>
          <w:color w:val="auto"/>
          <w:sz w:val="32"/>
          <w:szCs w:val="32"/>
        </w:rPr>
        <w:t>2．</w:t>
      </w:r>
      <w:r>
        <w:rPr>
          <w:rFonts w:hint="eastAsia" w:ascii="Times New Roman" w:hAnsi="Times New Roman" w:eastAsia="仿宋_GB2312" w:cs="仿宋_GB2312"/>
          <w:b/>
          <w:color w:val="auto"/>
          <w:sz w:val="32"/>
          <w:szCs w:val="32"/>
        </w:rPr>
        <w:t>推</w:t>
      </w:r>
      <w:r>
        <w:rPr>
          <w:rFonts w:hint="eastAsia" w:ascii="Times New Roman" w:hAnsi="Times New Roman" w:eastAsia="仿宋_GB2312" w:cs="仿宋_GB2312"/>
          <w:b/>
          <w:color w:val="auto"/>
          <w:sz w:val="32"/>
          <w:szCs w:val="32"/>
          <w:lang w:val="en-US" w:eastAsia="zh-CN"/>
        </w:rPr>
        <w:t>动</w:t>
      </w:r>
      <w:r>
        <w:rPr>
          <w:rFonts w:hint="eastAsia" w:ascii="Times New Roman" w:hAnsi="Times New Roman" w:eastAsia="仿宋_GB2312" w:cs="仿宋_GB2312"/>
          <w:b/>
          <w:color w:val="auto"/>
          <w:sz w:val="32"/>
          <w:szCs w:val="32"/>
        </w:rPr>
        <w:t>产业集聚发展</w:t>
      </w:r>
      <w:bookmarkEnd w:id="319"/>
      <w:bookmarkEnd w:id="320"/>
      <w:bookmarkEnd w:id="321"/>
      <w:bookmarkEnd w:id="323"/>
      <w:bookmarkEnd w:id="324"/>
      <w:bookmarkEnd w:id="325"/>
    </w:p>
    <w:p w14:paraId="2E1547C8">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highlight w:val="none"/>
        </w:rPr>
        <w:t>深入开展</w:t>
      </w:r>
      <w:r>
        <w:rPr>
          <w:rFonts w:hint="eastAsia" w:ascii="Times New Roman" w:hAnsi="Times New Roman" w:eastAsia="仿宋_GB2312" w:cs="仿宋_GB2312"/>
          <w:bCs/>
          <w:color w:val="auto"/>
          <w:sz w:val="32"/>
          <w:szCs w:val="32"/>
          <w:highlight w:val="none"/>
          <w:lang w:val="en-US" w:eastAsia="zh-CN"/>
        </w:rPr>
        <w:t>开发区</w:t>
      </w:r>
      <w:r>
        <w:rPr>
          <w:rFonts w:hint="eastAsia" w:ascii="Times New Roman" w:hAnsi="Times New Roman" w:eastAsia="仿宋_GB2312" w:cs="仿宋_GB2312"/>
          <w:bCs/>
          <w:color w:val="auto"/>
          <w:sz w:val="32"/>
          <w:szCs w:val="32"/>
          <w:highlight w:val="none"/>
        </w:rPr>
        <w:t>首位产业培育提升行动</w:t>
      </w:r>
      <w:r>
        <w:rPr>
          <w:rFonts w:hint="eastAsia" w:ascii="仿宋_GB2312" w:hAnsi="仿宋_GB2312" w:eastAsia="仿宋_GB2312" w:cs="仿宋_GB2312"/>
          <w:bCs/>
          <w:color w:val="auto"/>
          <w:sz w:val="32"/>
          <w:szCs w:val="32"/>
          <w:highlight w:val="none"/>
        </w:rPr>
        <w:t>，按照“一园一主导”“一园一特色”的要求，</w:t>
      </w:r>
      <w:r>
        <w:rPr>
          <w:rFonts w:hint="eastAsia" w:ascii="仿宋_GB2312" w:hAnsi="仿宋_GB2312" w:eastAsia="仿宋_GB2312" w:cs="仿宋_GB2312"/>
          <w:bCs/>
          <w:color w:val="auto"/>
          <w:sz w:val="32"/>
          <w:szCs w:val="32"/>
          <w:highlight w:val="none"/>
          <w:lang w:eastAsia="zh-CN"/>
        </w:rPr>
        <w:t>突出地方特色</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准确定位产业发展重点和方向</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科学选准首位产业和潜力产业。</w:t>
      </w:r>
      <w:r>
        <w:rPr>
          <w:rFonts w:hint="eastAsia" w:ascii="仿宋_GB2312" w:hAnsi="仿宋_GB2312" w:eastAsia="仿宋_GB2312" w:cs="仿宋_GB2312"/>
          <w:bCs/>
          <w:color w:val="auto"/>
          <w:sz w:val="32"/>
          <w:szCs w:val="32"/>
          <w:highlight w:val="none"/>
        </w:rPr>
        <w:t>围绕首位产业集聚发展、成链发展、关联发展</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引导产业向</w:t>
      </w:r>
      <w:r>
        <w:rPr>
          <w:rFonts w:hint="eastAsia" w:ascii="仿宋_GB2312" w:hAnsi="仿宋_GB2312" w:eastAsia="仿宋_GB2312" w:cs="仿宋_GB2312"/>
          <w:bCs/>
          <w:color w:val="auto"/>
          <w:sz w:val="32"/>
          <w:szCs w:val="32"/>
          <w:highlight w:val="none"/>
          <w:lang w:val="en-US" w:eastAsia="zh-CN"/>
        </w:rPr>
        <w:t>开发区</w:t>
      </w:r>
      <w:r>
        <w:rPr>
          <w:rFonts w:hint="eastAsia" w:ascii="仿宋_GB2312" w:hAnsi="仿宋_GB2312" w:eastAsia="仿宋_GB2312" w:cs="仿宋_GB2312"/>
          <w:bCs/>
          <w:color w:val="auto"/>
          <w:sz w:val="32"/>
          <w:szCs w:val="32"/>
          <w:highlight w:val="none"/>
        </w:rPr>
        <w:t>集聚，优质资源向优势产业集聚</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着力打造</w:t>
      </w:r>
      <w:r>
        <w:rPr>
          <w:rFonts w:hint="eastAsia" w:ascii="仿宋_GB2312" w:hAnsi="仿宋_GB2312" w:eastAsia="仿宋_GB2312" w:cs="仿宋_GB2312"/>
          <w:bCs/>
          <w:color w:val="auto"/>
          <w:sz w:val="32"/>
          <w:szCs w:val="32"/>
          <w:highlight w:val="none"/>
          <w:lang w:eastAsia="zh-CN"/>
        </w:rPr>
        <w:t>首位</w:t>
      </w:r>
      <w:r>
        <w:rPr>
          <w:rFonts w:hint="eastAsia" w:ascii="仿宋_GB2312" w:hAnsi="仿宋_GB2312" w:eastAsia="仿宋_GB2312" w:cs="仿宋_GB2312"/>
          <w:bCs/>
          <w:color w:val="auto"/>
          <w:sz w:val="32"/>
          <w:szCs w:val="32"/>
          <w:highlight w:val="none"/>
        </w:rPr>
        <w:t>产业突出、特色鲜明、优势互补、环境优良的产业聚集区</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引进一批具有产业引领效应的龙头型、基地型项目</w:t>
      </w:r>
      <w:r>
        <w:rPr>
          <w:rFonts w:hint="eastAsia" w:ascii="仿宋_GB2312" w:hAnsi="仿宋_GB2312" w:eastAsia="仿宋_GB2312" w:cs="仿宋_GB2312"/>
          <w:bCs/>
          <w:color w:val="auto"/>
          <w:sz w:val="32"/>
          <w:szCs w:val="32"/>
          <w:highlight w:val="none"/>
          <w:lang w:eastAsia="zh-CN"/>
        </w:rPr>
        <w:t>，带动上下游企业集聚，构建共生互补的产业生态，</w:t>
      </w:r>
      <w:r>
        <w:rPr>
          <w:rFonts w:hint="eastAsia" w:ascii="仿宋_GB2312" w:hAnsi="仿宋_GB2312" w:eastAsia="仿宋_GB2312" w:cs="仿宋_GB2312"/>
          <w:bCs/>
          <w:color w:val="auto"/>
          <w:sz w:val="32"/>
          <w:szCs w:val="32"/>
          <w:highlight w:val="none"/>
        </w:rPr>
        <w:t>形成集聚发展格局。</w:t>
      </w:r>
      <w:r>
        <w:rPr>
          <w:rFonts w:hint="eastAsia" w:ascii="Times New Roman" w:hAnsi="Times New Roman" w:eastAsia="仿宋_GB2312" w:cs="仿宋_GB2312"/>
          <w:bCs/>
          <w:color w:val="auto"/>
          <w:sz w:val="32"/>
          <w:szCs w:val="32"/>
        </w:rPr>
        <w:t>依托各具特色的</w:t>
      </w:r>
      <w:r>
        <w:rPr>
          <w:rFonts w:hint="eastAsia" w:ascii="Times New Roman" w:hAnsi="Times New Roman" w:eastAsia="仿宋_GB2312" w:cs="仿宋_GB2312"/>
          <w:bCs/>
          <w:color w:val="auto"/>
          <w:sz w:val="32"/>
          <w:szCs w:val="32"/>
          <w:lang w:val="en-US" w:eastAsia="zh-CN"/>
        </w:rPr>
        <w:t>开发区</w:t>
      </w:r>
      <w:r>
        <w:rPr>
          <w:rFonts w:hint="eastAsia" w:ascii="Times New Roman" w:hAnsi="Times New Roman" w:eastAsia="仿宋_GB2312" w:cs="仿宋_GB2312"/>
          <w:bCs/>
          <w:color w:val="auto"/>
          <w:sz w:val="32"/>
          <w:szCs w:val="32"/>
        </w:rPr>
        <w:t>，推动产业功能区建设与人口集聚、城市发展有机结合，</w:t>
      </w:r>
      <w:r>
        <w:rPr>
          <w:rFonts w:hint="eastAsia" w:ascii="Times New Roman" w:hAnsi="Times New Roman" w:eastAsia="仿宋_GB2312" w:cs="仿宋_GB2312"/>
          <w:bCs/>
          <w:color w:val="auto"/>
          <w:sz w:val="32"/>
          <w:szCs w:val="32"/>
          <w:lang w:val="en-US" w:eastAsia="zh-CN"/>
        </w:rPr>
        <w:t>形成“以工兴城、产城互动”的新格局，</w:t>
      </w:r>
      <w:r>
        <w:rPr>
          <w:rFonts w:hint="eastAsia" w:ascii="Times New Roman" w:hAnsi="Times New Roman" w:eastAsia="仿宋_GB2312" w:cs="仿宋_GB2312"/>
          <w:bCs/>
          <w:color w:val="auto"/>
          <w:sz w:val="32"/>
          <w:szCs w:val="32"/>
        </w:rPr>
        <w:t>促进新型工业化与城镇化融合发展。</w:t>
      </w:r>
    </w:p>
    <w:bookmarkEnd w:id="322"/>
    <w:p w14:paraId="2E50DF2C">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contextualSpacing/>
        <w:textAlignment w:val="auto"/>
        <w:outlineLvl w:val="2"/>
        <w:rPr>
          <w:rFonts w:hint="default" w:ascii="Times New Roman" w:hAnsi="Times New Roman" w:eastAsia="仿宋_GB2312" w:cs="仿宋_GB2312"/>
          <w:b/>
          <w:color w:val="auto"/>
          <w:sz w:val="32"/>
          <w:szCs w:val="32"/>
          <w:lang w:val="en-US" w:eastAsia="zh-CN"/>
        </w:rPr>
      </w:pPr>
      <w:bookmarkStart w:id="326" w:name="_Toc15702"/>
      <w:bookmarkStart w:id="327" w:name="_Toc15439_WPSOffice_Level3"/>
      <w:bookmarkStart w:id="328" w:name="_Toc17297"/>
      <w:bookmarkStart w:id="329" w:name="_Toc19696"/>
      <w:bookmarkStart w:id="330" w:name="_Toc14626_WPSOffice_Level3"/>
      <w:bookmarkStart w:id="331" w:name="_Toc13335"/>
      <w:r>
        <w:rPr>
          <w:rFonts w:hint="eastAsia" w:ascii="仿宋_GB2312" w:hAnsi="仿宋_GB2312" w:eastAsia="仿宋_GB2312" w:cs="仿宋_GB2312"/>
          <w:b/>
          <w:color w:val="auto"/>
          <w:sz w:val="32"/>
          <w:szCs w:val="32"/>
        </w:rPr>
        <w:t>3．</w:t>
      </w:r>
      <w:bookmarkEnd w:id="326"/>
      <w:bookmarkEnd w:id="327"/>
      <w:r>
        <w:rPr>
          <w:rFonts w:hint="eastAsia" w:ascii="Times New Roman" w:hAnsi="Times New Roman" w:eastAsia="仿宋_GB2312" w:cs="仿宋_GB2312"/>
          <w:b/>
          <w:color w:val="auto"/>
          <w:sz w:val="32"/>
          <w:szCs w:val="32"/>
          <w:lang w:val="en-US" w:eastAsia="zh-CN"/>
        </w:rPr>
        <w:t>推进开发区高质量发展</w:t>
      </w:r>
      <w:bookmarkEnd w:id="328"/>
      <w:bookmarkEnd w:id="329"/>
      <w:bookmarkEnd w:id="330"/>
      <w:bookmarkEnd w:id="331"/>
    </w:p>
    <w:p w14:paraId="50ABD87F">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contextualSpacing/>
        <w:textAlignment w:val="auto"/>
        <w:rPr>
          <w:rFonts w:hint="eastAsia" w:ascii="Times New Roman" w:hAnsi="Times New Roman" w:eastAsia="仿宋_GB2312" w:cs="仿宋_GB2312"/>
          <w:bCs/>
          <w:color w:val="auto"/>
          <w:sz w:val="32"/>
          <w:szCs w:val="32"/>
          <w:lang w:eastAsia="zh-CN"/>
        </w:rPr>
      </w:pPr>
      <w:r>
        <w:rPr>
          <w:rFonts w:hint="eastAsia" w:ascii="仿宋_GB2312" w:hAnsi="仿宋_GB2312" w:eastAsia="仿宋_GB2312" w:cs="仿宋_GB2312"/>
          <w:color w:val="auto"/>
          <w:sz w:val="32"/>
          <w:szCs w:val="32"/>
          <w:highlight w:val="none"/>
          <w:lang w:val="en-US" w:eastAsia="zh-CN"/>
        </w:rPr>
        <w:t>完善开发区体制机制，</w:t>
      </w:r>
      <w:r>
        <w:rPr>
          <w:rFonts w:hint="eastAsia" w:ascii="仿宋_GB2312" w:hAnsi="仿宋_GB2312" w:eastAsia="仿宋_GB2312" w:cs="仿宋_GB2312"/>
          <w:color w:val="auto"/>
          <w:sz w:val="32"/>
          <w:szCs w:val="32"/>
          <w:highlight w:val="none"/>
          <w:lang w:eastAsia="zh-CN"/>
        </w:rPr>
        <w:t>统筹全省各类开发区产业发展和考核</w:t>
      </w:r>
      <w:r>
        <w:rPr>
          <w:rFonts w:hint="eastAsia" w:ascii="仿宋_GB2312" w:hAnsi="仿宋_GB2312" w:eastAsia="仿宋_GB2312" w:cs="仿宋_GB2312"/>
          <w:color w:val="auto"/>
          <w:sz w:val="32"/>
          <w:szCs w:val="32"/>
          <w:highlight w:val="none"/>
        </w:rPr>
        <w:t>，制定</w:t>
      </w:r>
      <w:r>
        <w:rPr>
          <w:rFonts w:hint="eastAsia" w:ascii="仿宋_GB2312" w:hAnsi="仿宋_GB2312" w:eastAsia="仿宋_GB2312" w:cs="仿宋_GB2312"/>
          <w:color w:val="auto"/>
          <w:sz w:val="32"/>
          <w:szCs w:val="32"/>
          <w:highlight w:val="none"/>
          <w:lang w:val="en-US" w:eastAsia="zh-CN"/>
        </w:rPr>
        <w:t>开发区高质量发展的</w:t>
      </w:r>
      <w:r>
        <w:rPr>
          <w:rFonts w:hint="eastAsia" w:ascii="仿宋_GB2312" w:hAnsi="仿宋_GB2312" w:eastAsia="仿宋_GB2312" w:cs="仿宋_GB2312"/>
          <w:color w:val="auto"/>
          <w:sz w:val="32"/>
          <w:szCs w:val="32"/>
          <w:highlight w:val="none"/>
        </w:rPr>
        <w:t>相关政策措施，</w:t>
      </w:r>
      <w:r>
        <w:rPr>
          <w:rFonts w:hint="eastAsia" w:ascii="仿宋_GB2312" w:hAnsi="仿宋_GB2312" w:eastAsia="仿宋_GB2312" w:cs="仿宋_GB2312"/>
          <w:color w:val="auto"/>
          <w:sz w:val="32"/>
          <w:szCs w:val="32"/>
          <w:highlight w:val="none"/>
          <w:lang w:eastAsia="zh-CN"/>
        </w:rPr>
        <w:t>分类指导各地开发区发展，提升全省开发区综合竞争力、辐射带动力、区域协同力。</w:t>
      </w:r>
      <w:r>
        <w:rPr>
          <w:rFonts w:hint="eastAsia" w:ascii="仿宋_GB2312" w:hAnsi="仿宋_GB2312" w:eastAsia="仿宋_GB2312" w:cs="仿宋_GB2312"/>
          <w:color w:val="auto"/>
          <w:sz w:val="32"/>
          <w:szCs w:val="32"/>
          <w:highlight w:val="none"/>
          <w:lang w:val="en-US" w:eastAsia="zh-CN"/>
        </w:rPr>
        <w:t>牢固树立</w:t>
      </w:r>
      <w:r>
        <w:rPr>
          <w:rFonts w:hint="eastAsia" w:ascii="Times New Roman" w:hAnsi="Times New Roman" w:eastAsia="仿宋_GB2312" w:cs="仿宋_GB2312"/>
          <w:bCs/>
          <w:color w:val="auto"/>
          <w:sz w:val="32"/>
          <w:szCs w:val="32"/>
        </w:rPr>
        <w:t>“亩</w:t>
      </w:r>
      <w:r>
        <w:rPr>
          <w:rFonts w:hint="eastAsia" w:ascii="Times New Roman" w:hAnsi="Times New Roman" w:eastAsia="仿宋_GB2312" w:cs="仿宋_GB2312"/>
          <w:bCs/>
          <w:color w:val="auto"/>
          <w:sz w:val="32"/>
          <w:szCs w:val="32"/>
          <w:lang w:val="en-US" w:eastAsia="zh-CN"/>
        </w:rPr>
        <w:t>产</w:t>
      </w:r>
      <w:r>
        <w:rPr>
          <w:rFonts w:hint="eastAsia" w:ascii="Times New Roman" w:hAnsi="Times New Roman" w:eastAsia="仿宋_GB2312" w:cs="仿宋_GB2312"/>
          <w:bCs/>
          <w:color w:val="auto"/>
          <w:sz w:val="32"/>
          <w:szCs w:val="32"/>
        </w:rPr>
        <w:t>论英雄”</w:t>
      </w:r>
      <w:r>
        <w:rPr>
          <w:rFonts w:hint="eastAsia" w:ascii="Times New Roman" w:hAnsi="Times New Roman" w:eastAsia="仿宋_GB2312" w:cs="仿宋_GB2312"/>
          <w:bCs/>
          <w:color w:val="auto"/>
          <w:sz w:val="32"/>
          <w:szCs w:val="32"/>
          <w:lang w:val="en-US" w:eastAsia="zh-CN"/>
        </w:rPr>
        <w:t>意识，强化考评引导</w:t>
      </w:r>
      <w:r>
        <w:rPr>
          <w:rFonts w:hint="eastAsia" w:ascii="Times New Roman" w:hAnsi="Times New Roman" w:eastAsia="仿宋_GB2312" w:cs="仿宋_GB2312"/>
          <w:bCs/>
          <w:color w:val="auto"/>
          <w:sz w:val="32"/>
          <w:szCs w:val="32"/>
          <w:lang w:eastAsia="zh-CN"/>
        </w:rPr>
        <w:t>，实行分档激励和重要资源要素差别化配置，优胜劣汰、动态管理。深入开展闲置厂房和“僵尸企业”清理，有效盘活闲置厂房，推进低产低效企业稳步退出，为优质项目、优质企业腾挪或预留空间，实现</w:t>
      </w:r>
      <w:r>
        <w:rPr>
          <w:rFonts w:hint="eastAsia" w:ascii="Times New Roman" w:hAnsi="Times New Roman" w:eastAsia="仿宋_GB2312" w:cs="仿宋_GB2312"/>
          <w:bCs/>
          <w:color w:val="auto"/>
          <w:sz w:val="32"/>
          <w:szCs w:val="32"/>
        </w:rPr>
        <w:t>“腾笼换鸟”，提高</w:t>
      </w:r>
      <w:r>
        <w:rPr>
          <w:rFonts w:hint="eastAsia" w:ascii="Times New Roman" w:hAnsi="Times New Roman" w:eastAsia="仿宋_GB2312" w:cs="仿宋_GB2312"/>
          <w:bCs/>
          <w:color w:val="auto"/>
          <w:sz w:val="32"/>
          <w:szCs w:val="32"/>
          <w:lang w:eastAsia="zh-CN"/>
        </w:rPr>
        <w:t>开发区</w:t>
      </w:r>
      <w:r>
        <w:rPr>
          <w:rFonts w:hint="eastAsia" w:ascii="Times New Roman" w:hAnsi="Times New Roman" w:eastAsia="仿宋_GB2312" w:cs="仿宋_GB2312"/>
          <w:bCs/>
          <w:color w:val="auto"/>
          <w:sz w:val="32"/>
          <w:szCs w:val="32"/>
        </w:rPr>
        <w:t>综合利用率。探索建立省市县三级联动的</w:t>
      </w:r>
      <w:r>
        <w:rPr>
          <w:rFonts w:hint="eastAsia" w:ascii="Times New Roman" w:hAnsi="Times New Roman" w:eastAsia="仿宋_GB2312" w:cs="仿宋_GB2312"/>
          <w:bCs/>
          <w:color w:val="auto"/>
          <w:sz w:val="32"/>
          <w:szCs w:val="32"/>
          <w:lang w:eastAsia="zh-CN"/>
        </w:rPr>
        <w:t>开发区</w:t>
      </w:r>
      <w:r>
        <w:rPr>
          <w:rFonts w:hint="eastAsia" w:ascii="Times New Roman" w:hAnsi="Times New Roman" w:eastAsia="仿宋_GB2312" w:cs="仿宋_GB2312"/>
          <w:bCs/>
          <w:color w:val="auto"/>
          <w:sz w:val="32"/>
          <w:szCs w:val="32"/>
        </w:rPr>
        <w:t>要素投入保障机制，支持各地</w:t>
      </w:r>
      <w:r>
        <w:rPr>
          <w:rFonts w:hint="eastAsia" w:ascii="Times New Roman" w:hAnsi="Times New Roman" w:eastAsia="仿宋_GB2312" w:cs="仿宋_GB2312"/>
          <w:bCs/>
          <w:color w:val="auto"/>
          <w:sz w:val="32"/>
          <w:szCs w:val="32"/>
          <w:lang w:eastAsia="zh-CN"/>
        </w:rPr>
        <w:t>开发区</w:t>
      </w:r>
      <w:r>
        <w:rPr>
          <w:rFonts w:hint="eastAsia" w:ascii="Times New Roman" w:hAnsi="Times New Roman" w:eastAsia="仿宋_GB2312" w:cs="仿宋_GB2312"/>
          <w:bCs/>
          <w:color w:val="auto"/>
          <w:sz w:val="32"/>
          <w:szCs w:val="32"/>
        </w:rPr>
        <w:t>申报创建国家新型工业化示范基地。</w:t>
      </w:r>
      <w:r>
        <w:rPr>
          <w:rFonts w:hint="eastAsia" w:ascii="Times New Roman" w:hAnsi="Times New Roman" w:eastAsia="仿宋_GB2312" w:cs="仿宋_GB2312"/>
          <w:bCs/>
          <w:color w:val="auto"/>
          <w:sz w:val="32"/>
          <w:szCs w:val="32"/>
          <w:lang w:eastAsia="zh-CN"/>
        </w:rPr>
        <w:t>鼓励推行“市场化运作、企业化经营”模式，</w:t>
      </w:r>
      <w:r>
        <w:rPr>
          <w:rFonts w:hint="eastAsia" w:ascii="Times New Roman" w:hAnsi="Times New Roman" w:eastAsia="仿宋_GB2312" w:cs="仿宋_GB2312"/>
          <w:bCs/>
          <w:color w:val="auto"/>
          <w:sz w:val="32"/>
          <w:szCs w:val="32"/>
        </w:rPr>
        <w:t>注重发挥市场在资源配置中的决定性作用，推动</w:t>
      </w:r>
      <w:r>
        <w:rPr>
          <w:rFonts w:hint="eastAsia" w:ascii="Times New Roman" w:hAnsi="Times New Roman" w:eastAsia="仿宋_GB2312" w:cs="仿宋_GB2312"/>
          <w:bCs/>
          <w:color w:val="auto"/>
          <w:sz w:val="32"/>
          <w:szCs w:val="32"/>
          <w:lang w:eastAsia="zh-CN"/>
        </w:rPr>
        <w:t>开发区</w:t>
      </w:r>
      <w:r>
        <w:rPr>
          <w:rFonts w:hint="eastAsia" w:ascii="Times New Roman" w:hAnsi="Times New Roman" w:eastAsia="仿宋_GB2312" w:cs="仿宋_GB2312"/>
          <w:bCs/>
          <w:color w:val="auto"/>
          <w:sz w:val="32"/>
          <w:szCs w:val="32"/>
        </w:rPr>
        <w:t>由政府主导向市场主导转型。</w:t>
      </w:r>
      <w:r>
        <w:rPr>
          <w:rFonts w:hint="eastAsia" w:ascii="Times New Roman" w:hAnsi="Times New Roman" w:eastAsia="仿宋_GB2312" w:cs="仿宋_GB2312"/>
          <w:bCs/>
          <w:color w:val="auto"/>
          <w:sz w:val="32"/>
          <w:szCs w:val="32"/>
          <w:lang w:eastAsia="zh-CN"/>
        </w:rPr>
        <w:t>创新开发区绩效激励机制，探索实行聘任制、绩效考核制、年薪制、协议工资制等多种用人和分配方式，充分发挥管理人员积极性，促进开发区良性发展。</w:t>
      </w:r>
    </w:p>
    <w:p w14:paraId="30262768">
      <w:pPr>
        <w:bidi w:val="0"/>
        <w:rPr>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50F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2137FAA8">
            <w:pPr>
              <w:pStyle w:val="9"/>
              <w:jc w:val="center"/>
              <w:rPr>
                <w:rFonts w:ascii="Times New Roman" w:hAnsi="Times New Roman" w:eastAsia="宋体"/>
                <w:b/>
                <w:color w:val="auto"/>
                <w:kern w:val="0"/>
                <w:sz w:val="24"/>
                <w:szCs w:val="24"/>
                <w:highlight w:val="none"/>
              </w:rPr>
            </w:pPr>
            <w:r>
              <w:rPr>
                <w:rFonts w:hint="eastAsia" w:asciiTheme="minorEastAsia" w:hAnsiTheme="minorEastAsia" w:eastAsiaTheme="minorEastAsia" w:cstheme="minorEastAsia"/>
                <w:b/>
                <w:color w:val="auto"/>
                <w:kern w:val="0"/>
                <w:sz w:val="28"/>
                <w:szCs w:val="28"/>
                <w:highlight w:val="none"/>
              </w:rPr>
              <w:t>专栏4-</w:t>
            </w:r>
            <w:r>
              <w:rPr>
                <w:rFonts w:hint="eastAsia" w:asciiTheme="minorEastAsia" w:hAnsiTheme="minorEastAsia" w:cstheme="minorEastAsia"/>
                <w:b/>
                <w:color w:val="auto"/>
                <w:kern w:val="0"/>
                <w:sz w:val="28"/>
                <w:szCs w:val="28"/>
                <w:highlight w:val="none"/>
                <w:lang w:val="en-US" w:eastAsia="zh-CN"/>
              </w:rPr>
              <w:t>2</w:t>
            </w:r>
            <w:r>
              <w:rPr>
                <w:rFonts w:hint="eastAsia" w:asciiTheme="minorEastAsia" w:hAnsiTheme="minorEastAsia" w:eastAsiaTheme="minorEastAsia" w:cstheme="minorEastAsia"/>
                <w:b/>
                <w:color w:val="auto"/>
                <w:kern w:val="0"/>
                <w:sz w:val="28"/>
                <w:szCs w:val="28"/>
                <w:highlight w:val="none"/>
                <w:lang w:val="en-US" w:eastAsia="zh-CN"/>
              </w:rPr>
              <w:t xml:space="preserve"> 开发</w:t>
            </w:r>
            <w:r>
              <w:rPr>
                <w:rFonts w:hint="eastAsia" w:ascii="Times New Roman" w:hAnsi="Times New Roman" w:eastAsia="宋体"/>
                <w:b/>
                <w:color w:val="auto"/>
                <w:kern w:val="0"/>
                <w:sz w:val="28"/>
                <w:szCs w:val="28"/>
                <w:highlight w:val="none"/>
                <w:lang w:val="en-US" w:eastAsia="zh-CN"/>
              </w:rPr>
              <w:t>区提质升级</w:t>
            </w:r>
            <w:r>
              <w:rPr>
                <w:rFonts w:hint="eastAsia" w:ascii="Times New Roman" w:hAnsi="Times New Roman" w:eastAsia="宋体"/>
                <w:b/>
                <w:color w:val="auto"/>
                <w:kern w:val="0"/>
                <w:sz w:val="28"/>
                <w:szCs w:val="28"/>
                <w:highlight w:val="none"/>
              </w:rPr>
              <w:t>工程</w:t>
            </w:r>
          </w:p>
        </w:tc>
      </w:tr>
      <w:tr w14:paraId="24BE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A793275">
            <w:pPr>
              <w:pStyle w:val="9"/>
              <w:ind w:firstLine="482"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千亿级开发区</w:t>
            </w:r>
            <w:r>
              <w:rPr>
                <w:rFonts w:hint="eastAsia" w:ascii="宋体" w:hAnsi="宋体" w:eastAsia="宋体" w:cs="宋体"/>
                <w:color w:val="auto"/>
                <w:kern w:val="0"/>
                <w:sz w:val="24"/>
                <w:szCs w:val="24"/>
                <w:highlight w:val="none"/>
                <w:lang w:val="en-US" w:eastAsia="zh-CN"/>
              </w:rPr>
              <w:t>。培育</w:t>
            </w:r>
            <w:r>
              <w:rPr>
                <w:rFonts w:hint="eastAsia" w:ascii="宋体" w:hAnsi="宋体" w:eastAsia="宋体" w:cs="宋体"/>
                <w:color w:val="auto"/>
                <w:kern w:val="0"/>
                <w:sz w:val="24"/>
                <w:szCs w:val="24"/>
                <w:highlight w:val="none"/>
              </w:rPr>
              <w:t>贵阳经济开发区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贵州仁怀经济开发区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贵阳国家高新技术产业开发区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贵州苟江（和平）经济开发区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贵州龙里经济开发区</w:t>
            </w:r>
            <w:r>
              <w:rPr>
                <w:rFonts w:hint="eastAsia" w:ascii="宋体" w:hAnsi="宋体" w:eastAsia="宋体" w:cs="宋体"/>
                <w:color w:val="auto"/>
                <w:kern w:val="0"/>
                <w:sz w:val="24"/>
                <w:szCs w:val="24"/>
                <w:highlight w:val="none"/>
                <w:lang w:val="en-US" w:eastAsia="zh-CN"/>
              </w:rPr>
              <w:t>等5个综合产值千亿级开发区</w:t>
            </w:r>
            <w:r>
              <w:rPr>
                <w:rFonts w:hint="eastAsia" w:ascii="宋体" w:hAnsi="宋体" w:eastAsia="宋体" w:cs="宋体"/>
                <w:color w:val="auto"/>
                <w:kern w:val="0"/>
                <w:sz w:val="24"/>
                <w:szCs w:val="24"/>
                <w:highlight w:val="none"/>
                <w:lang w:eastAsia="zh-CN"/>
              </w:rPr>
              <w:t>。</w:t>
            </w:r>
          </w:p>
          <w:p w14:paraId="3F260500">
            <w:pPr>
              <w:pStyle w:val="9"/>
              <w:ind w:firstLine="482"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五百亿级</w:t>
            </w:r>
            <w:r>
              <w:rPr>
                <w:rFonts w:hint="eastAsia" w:ascii="宋体" w:hAnsi="宋体" w:eastAsia="宋体" w:cs="宋体"/>
                <w:b/>
                <w:bCs/>
                <w:color w:val="auto"/>
                <w:kern w:val="0"/>
                <w:sz w:val="24"/>
                <w:szCs w:val="24"/>
                <w:highlight w:val="none"/>
                <w:lang w:val="en-US" w:eastAsia="zh-CN"/>
              </w:rPr>
              <w:t>开发区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黔南高新技术产业开发区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贵州双龙航空港经济区（龙洞堡工业园区）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贵州西秀经济开发区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贵州清镇经济开发区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兴义市清水河-威舍产业园区（贵州清水河经济开发区、贵州威舍经济开发区）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贵州修文经济开发区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黔西南高新技术产业开发区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遵义经济技术开发区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贵安综合保税区（电子信息产业园区）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六盘水水月产业园区</w:t>
            </w:r>
            <w:r>
              <w:rPr>
                <w:rFonts w:hint="eastAsia" w:ascii="宋体" w:hAnsi="宋体" w:eastAsia="宋体" w:cs="宋体"/>
                <w:color w:val="auto"/>
                <w:kern w:val="0"/>
                <w:sz w:val="24"/>
                <w:szCs w:val="24"/>
                <w:highlight w:val="none"/>
                <w:lang w:val="en-US" w:eastAsia="zh-CN"/>
              </w:rPr>
              <w:t>等10个综合产值五百亿级开发区</w:t>
            </w:r>
            <w:r>
              <w:rPr>
                <w:rFonts w:hint="eastAsia" w:ascii="宋体" w:hAnsi="宋体" w:eastAsia="宋体" w:cs="宋体"/>
                <w:color w:val="auto"/>
                <w:kern w:val="0"/>
                <w:sz w:val="24"/>
                <w:szCs w:val="24"/>
                <w:highlight w:val="none"/>
                <w:lang w:eastAsia="zh-CN"/>
              </w:rPr>
              <w:t>。</w:t>
            </w:r>
          </w:p>
          <w:p w14:paraId="3AF2364F">
            <w:pPr>
              <w:pStyle w:val="9"/>
              <w:ind w:firstLine="482" w:firstLineChars="200"/>
              <w:rPr>
                <w:rFonts w:hint="eastAsia" w:eastAsia="宋体" w:asciiTheme="minorEastAsia" w:hAnsiTheme="minorEastAsia" w:cstheme="minorEastAsia"/>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百亿级开发区</w:t>
            </w:r>
            <w:r>
              <w:rPr>
                <w:rFonts w:hint="eastAsia" w:ascii="宋体" w:hAnsi="宋体" w:eastAsia="宋体" w:cs="宋体"/>
                <w:color w:val="auto"/>
                <w:kern w:val="0"/>
                <w:sz w:val="24"/>
                <w:szCs w:val="24"/>
                <w:highlight w:val="none"/>
                <w:lang w:val="en-US" w:eastAsia="zh-CN"/>
              </w:rPr>
              <w:t>。培育毕节、遵义、黔东南、碧江、六盘水、安顺、铜仁、娄山关高新技术产业开发区，安顺、乌当、惠水、习水、白云、盘北、红果、昌明、瓮安、七星关、开阳、金沙、大龙、纳雍、水城、息烽、独山、湄潭、兴仁、威宁、织金、思南、新蒲、松桃、黔西、赤水、万山、德江、印江、大方、普定、正安、绥阳、台江经济开发区，长顺威远、盘南、都匀绿茵湖、独山麻尾、贞丰、安龙、水城发耳工业园区和贵阳综合保税区等50个综合产值百亿级园区。</w:t>
            </w:r>
          </w:p>
        </w:tc>
      </w:tr>
    </w:tbl>
    <w:p w14:paraId="1F7FF025">
      <w:pPr>
        <w:bidi w:val="0"/>
        <w:rPr>
          <w:rFonts w:hint="eastAsia"/>
          <w:color w:val="auto"/>
        </w:rPr>
      </w:pPr>
      <w:bookmarkStart w:id="332" w:name="_Toc23141"/>
      <w:bookmarkStart w:id="333" w:name="_Toc2527"/>
      <w:bookmarkStart w:id="334" w:name="_Toc32202_WPSOffice_Level2"/>
    </w:p>
    <w:p w14:paraId="6115DF13">
      <w:pPr>
        <w:tabs>
          <w:tab w:val="left" w:pos="1603"/>
          <w:tab w:val="left" w:pos="6178"/>
        </w:tabs>
        <w:spacing w:line="600" w:lineRule="exact"/>
        <w:ind w:firstLine="640" w:firstLineChars="200"/>
        <w:contextualSpacing/>
        <w:outlineLvl w:val="1"/>
        <w:rPr>
          <w:rFonts w:ascii="Times New Roman" w:hAnsi="Times New Roman" w:eastAsia="楷体_GB2312"/>
          <w:color w:val="auto"/>
          <w:sz w:val="32"/>
          <w:szCs w:val="32"/>
        </w:rPr>
      </w:pPr>
      <w:bookmarkStart w:id="335" w:name="_Toc19337"/>
      <w:bookmarkStart w:id="336" w:name="_Toc32067_WPSOffice_Level2"/>
      <w:bookmarkStart w:id="337" w:name="_Toc24440"/>
      <w:r>
        <w:rPr>
          <w:rFonts w:hint="eastAsia" w:ascii="Times New Roman" w:hAnsi="Times New Roman" w:eastAsia="楷体_GB2312"/>
          <w:color w:val="auto"/>
          <w:sz w:val="32"/>
          <w:szCs w:val="32"/>
        </w:rPr>
        <w:t>（二</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强化技术创新引领，增强产业核心竞争力</w:t>
      </w:r>
      <w:bookmarkEnd w:id="332"/>
      <w:bookmarkEnd w:id="333"/>
      <w:bookmarkEnd w:id="334"/>
      <w:bookmarkEnd w:id="335"/>
      <w:bookmarkEnd w:id="336"/>
      <w:bookmarkEnd w:id="337"/>
    </w:p>
    <w:p w14:paraId="2FB6787A">
      <w:pPr>
        <w:tabs>
          <w:tab w:val="left" w:pos="1603"/>
          <w:tab w:val="left" w:pos="6178"/>
        </w:tabs>
        <w:spacing w:line="600" w:lineRule="exact"/>
        <w:ind w:firstLine="643" w:firstLineChars="200"/>
        <w:contextualSpacing/>
        <w:outlineLvl w:val="2"/>
        <w:rPr>
          <w:rFonts w:ascii="Times New Roman" w:hAnsi="Times New Roman" w:eastAsia="仿宋_GB2312" w:cs="仿宋_GB2312"/>
          <w:bCs/>
          <w:color w:val="auto"/>
          <w:sz w:val="32"/>
          <w:szCs w:val="32"/>
        </w:rPr>
      </w:pPr>
      <w:bookmarkStart w:id="338" w:name="_Toc17066_WPSOffice_Level3"/>
      <w:bookmarkStart w:id="339" w:name="_Toc25399"/>
      <w:bookmarkStart w:id="340" w:name="_Toc29075_WPSOffice_Level3"/>
      <w:bookmarkStart w:id="341" w:name="_Toc32411"/>
      <w:bookmarkStart w:id="342" w:name="_Toc5574"/>
      <w:bookmarkStart w:id="343" w:name="_Toc1257"/>
      <w:r>
        <w:rPr>
          <w:rFonts w:hint="eastAsia" w:ascii="仿宋_GB2312" w:hAnsi="仿宋_GB2312" w:eastAsia="仿宋_GB2312" w:cs="仿宋_GB2312"/>
          <w:b/>
          <w:color w:val="auto"/>
          <w:sz w:val="32"/>
          <w:szCs w:val="32"/>
        </w:rPr>
        <w:t>1．</w:t>
      </w:r>
      <w:bookmarkEnd w:id="338"/>
      <w:r>
        <w:rPr>
          <w:rFonts w:hint="eastAsia" w:ascii="Times New Roman" w:hAnsi="Times New Roman" w:eastAsia="仿宋_GB2312" w:cs="仿宋_GB2312"/>
          <w:b/>
          <w:color w:val="auto"/>
          <w:sz w:val="32"/>
          <w:szCs w:val="32"/>
        </w:rPr>
        <w:t>着力提升企业创新能力</w:t>
      </w:r>
      <w:bookmarkEnd w:id="339"/>
      <w:bookmarkEnd w:id="340"/>
      <w:bookmarkEnd w:id="341"/>
      <w:bookmarkEnd w:id="342"/>
      <w:bookmarkEnd w:id="343"/>
    </w:p>
    <w:p w14:paraId="1AD39765">
      <w:pPr>
        <w:tabs>
          <w:tab w:val="left" w:pos="1603"/>
          <w:tab w:val="left" w:pos="6178"/>
        </w:tabs>
        <w:spacing w:line="600" w:lineRule="exact"/>
        <w:ind w:firstLine="640" w:firstLineChars="200"/>
        <w:contextualSpacing/>
        <w:rPr>
          <w:rFonts w:hint="eastAsia" w:ascii="仿宋_GB2312" w:hAnsi="仿宋_GB2312" w:eastAsia="仿宋_GB2312" w:cs="仿宋_GB2312"/>
          <w:color w:val="auto"/>
        </w:rPr>
      </w:pPr>
      <w:r>
        <w:rPr>
          <w:rFonts w:hint="eastAsia" w:ascii="Times New Roman" w:hAnsi="Times New Roman" w:eastAsia="仿宋_GB2312" w:cs="仿宋_GB2312"/>
          <w:b w:val="0"/>
          <w:bCs/>
          <w:color w:val="auto"/>
          <w:sz w:val="32"/>
          <w:szCs w:val="32"/>
        </w:rPr>
        <w:t>突出企业创新主体地位</w:t>
      </w:r>
      <w:r>
        <w:rPr>
          <w:rFonts w:hint="eastAsia" w:ascii="Times New Roman" w:hAnsi="Times New Roman" w:eastAsia="仿宋_GB2312" w:cs="仿宋_GB2312"/>
          <w:b w:val="0"/>
          <w:bCs/>
          <w:color w:val="auto"/>
          <w:sz w:val="32"/>
          <w:szCs w:val="32"/>
          <w:lang w:eastAsia="zh-CN"/>
        </w:rPr>
        <w:t>，</w:t>
      </w:r>
      <w:r>
        <w:rPr>
          <w:rFonts w:hint="eastAsia" w:ascii="Times New Roman" w:hAnsi="Times New Roman" w:eastAsia="仿宋_GB2312" w:cs="仿宋_GB2312"/>
          <w:bCs/>
          <w:color w:val="auto"/>
          <w:sz w:val="32"/>
          <w:szCs w:val="32"/>
        </w:rPr>
        <w:t>开展企业创新能力提升行动，推动创新资源、人才、政策、服务向企业集聚，</w:t>
      </w:r>
      <w:r>
        <w:rPr>
          <w:rFonts w:hint="eastAsia" w:ascii="Times New Roman" w:hAnsi="Times New Roman" w:eastAsia="仿宋_GB2312" w:cs="仿宋_GB2312"/>
          <w:bCs/>
          <w:color w:val="auto"/>
          <w:sz w:val="32"/>
          <w:szCs w:val="32"/>
          <w:lang w:val="en-US" w:eastAsia="zh-CN"/>
        </w:rPr>
        <w:t>鼓励</w:t>
      </w:r>
      <w:r>
        <w:rPr>
          <w:rFonts w:hint="eastAsia" w:ascii="Times New Roman" w:hAnsi="Times New Roman" w:eastAsia="仿宋_GB2312" w:cs="仿宋_GB2312"/>
          <w:bCs/>
          <w:color w:val="auto"/>
          <w:sz w:val="32"/>
          <w:szCs w:val="32"/>
        </w:rPr>
        <w:t>企业</w:t>
      </w:r>
      <w:r>
        <w:rPr>
          <w:rFonts w:hint="eastAsia" w:ascii="Times New Roman" w:hAnsi="Times New Roman" w:eastAsia="仿宋_GB2312" w:cs="仿宋_GB2312"/>
          <w:bCs/>
          <w:color w:val="auto"/>
          <w:sz w:val="32"/>
          <w:szCs w:val="32"/>
          <w:lang w:val="en-US" w:eastAsia="zh-CN"/>
        </w:rPr>
        <w:t>开展</w:t>
      </w:r>
      <w:r>
        <w:rPr>
          <w:rFonts w:hint="eastAsia" w:ascii="Times New Roman" w:hAnsi="Times New Roman" w:eastAsia="仿宋_GB2312" w:cs="仿宋_GB2312"/>
          <w:bCs/>
          <w:color w:val="auto"/>
          <w:sz w:val="32"/>
          <w:szCs w:val="32"/>
        </w:rPr>
        <w:t>技术创新、管理创新、产品创新、商业模式创新。</w:t>
      </w:r>
      <w:r>
        <w:rPr>
          <w:rFonts w:hint="eastAsia" w:ascii="Times New Roman" w:hAnsi="Times New Roman" w:eastAsia="仿宋_GB2312" w:cs="仿宋_GB2312"/>
          <w:color w:val="auto"/>
          <w:sz w:val="32"/>
          <w:szCs w:val="32"/>
          <w:lang w:val="en-US" w:eastAsia="zh-CN"/>
        </w:rPr>
        <w:t>深化</w:t>
      </w:r>
      <w:r>
        <w:rPr>
          <w:rFonts w:hint="eastAsia" w:ascii="Times New Roman" w:hAnsi="Times New Roman" w:eastAsia="仿宋_GB2312" w:cs="仿宋_GB2312"/>
          <w:bCs/>
          <w:color w:val="auto"/>
          <w:sz w:val="32"/>
          <w:szCs w:val="32"/>
        </w:rPr>
        <w:t>政产学研</w:t>
      </w:r>
      <w:r>
        <w:rPr>
          <w:rFonts w:hint="eastAsia" w:ascii="Times New Roman" w:hAnsi="Times New Roman" w:eastAsia="仿宋_GB2312" w:cs="仿宋_GB2312"/>
          <w:bCs/>
          <w:color w:val="auto"/>
          <w:sz w:val="32"/>
          <w:szCs w:val="32"/>
          <w:lang w:val="en-US" w:eastAsia="zh-CN"/>
        </w:rPr>
        <w:t>用</w:t>
      </w:r>
      <w:r>
        <w:rPr>
          <w:rFonts w:hint="eastAsia" w:ascii="Times New Roman" w:hAnsi="Times New Roman" w:eastAsia="仿宋_GB2312" w:cs="仿宋_GB2312"/>
          <w:color w:val="auto"/>
          <w:sz w:val="32"/>
          <w:szCs w:val="32"/>
        </w:rPr>
        <w:t>融合，支持企业牵头组建创新联合体</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bCs/>
          <w:color w:val="auto"/>
          <w:sz w:val="32"/>
          <w:szCs w:val="32"/>
          <w:lang w:val="en-US" w:eastAsia="zh-CN"/>
        </w:rPr>
        <w:t>积极</w:t>
      </w:r>
      <w:r>
        <w:rPr>
          <w:rFonts w:hint="eastAsia" w:ascii="Times New Roman" w:hAnsi="Times New Roman" w:eastAsia="仿宋_GB2312" w:cs="仿宋_GB2312"/>
          <w:bCs/>
          <w:color w:val="auto"/>
          <w:sz w:val="32"/>
          <w:szCs w:val="32"/>
        </w:rPr>
        <w:t>承担</w:t>
      </w:r>
      <w:r>
        <w:rPr>
          <w:rFonts w:ascii="Times New Roman" w:hAnsi="Times New Roman" w:eastAsia="仿宋_GB2312" w:cs="仿宋_GB2312"/>
          <w:bCs/>
          <w:color w:val="auto"/>
          <w:sz w:val="32"/>
          <w:szCs w:val="32"/>
        </w:rPr>
        <w:t>国家</w:t>
      </w:r>
      <w:r>
        <w:rPr>
          <w:rFonts w:hint="eastAsia" w:ascii="Times New Roman" w:hAnsi="Times New Roman" w:eastAsia="仿宋_GB2312" w:cs="仿宋_GB2312"/>
          <w:bCs/>
          <w:color w:val="auto"/>
          <w:sz w:val="32"/>
          <w:szCs w:val="32"/>
        </w:rPr>
        <w:t>重大</w:t>
      </w:r>
      <w:r>
        <w:rPr>
          <w:rFonts w:ascii="Times New Roman" w:hAnsi="Times New Roman" w:eastAsia="仿宋_GB2312" w:cs="仿宋_GB2312"/>
          <w:bCs/>
          <w:color w:val="auto"/>
          <w:sz w:val="32"/>
          <w:szCs w:val="32"/>
        </w:rPr>
        <w:t>科技</w:t>
      </w:r>
      <w:r>
        <w:rPr>
          <w:rFonts w:hint="eastAsia" w:ascii="Times New Roman" w:hAnsi="Times New Roman" w:eastAsia="仿宋_GB2312" w:cs="仿宋_GB2312"/>
          <w:bCs/>
          <w:color w:val="auto"/>
          <w:sz w:val="32"/>
          <w:szCs w:val="32"/>
        </w:rPr>
        <w:t>项目</w:t>
      </w:r>
      <w:r>
        <w:rPr>
          <w:rFonts w:ascii="Times New Roman" w:hAnsi="Times New Roman" w:eastAsia="仿宋_GB2312" w:cs="仿宋_GB2312"/>
          <w:bCs/>
          <w:color w:val="auto"/>
          <w:sz w:val="32"/>
          <w:szCs w:val="32"/>
        </w:rPr>
        <w:t>和重大工程项目</w:t>
      </w:r>
      <w:r>
        <w:rPr>
          <w:rFonts w:hint="eastAsia" w:ascii="Times New Roman" w:hAnsi="Times New Roman" w:eastAsia="仿宋_GB2312" w:cs="仿宋_GB2312"/>
          <w:color w:val="auto"/>
          <w:sz w:val="32"/>
          <w:szCs w:val="32"/>
        </w:rPr>
        <w:t>。推进关键技术、拳头产品、明星企业、领军人物“四个培育”，加</w:t>
      </w:r>
      <w:r>
        <w:rPr>
          <w:rFonts w:hint="eastAsia" w:ascii="仿宋_GB2312" w:hAnsi="仿宋_GB2312" w:eastAsia="仿宋_GB2312" w:cs="仿宋_GB2312"/>
          <w:color w:val="auto"/>
          <w:sz w:val="32"/>
          <w:szCs w:val="32"/>
        </w:rPr>
        <w:t>快科技型企业培育，</w:t>
      </w:r>
      <w:r>
        <w:rPr>
          <w:rFonts w:hint="eastAsia" w:ascii="仿宋_GB2312" w:hAnsi="仿宋_GB2312" w:eastAsia="仿宋_GB2312" w:cs="仿宋_GB2312"/>
          <w:bCs/>
          <w:color w:val="auto"/>
          <w:sz w:val="32"/>
          <w:szCs w:val="32"/>
          <w:lang w:val="en-US" w:eastAsia="zh-CN"/>
        </w:rPr>
        <w:t>加大对企业研发活动的支持，</w:t>
      </w:r>
      <w:r>
        <w:rPr>
          <w:rFonts w:hint="eastAsia" w:ascii="仿宋_GB2312" w:hAnsi="仿宋_GB2312" w:eastAsia="仿宋_GB2312" w:cs="仿宋_GB2312"/>
          <w:bCs/>
          <w:color w:val="auto"/>
          <w:sz w:val="32"/>
          <w:szCs w:val="32"/>
        </w:rPr>
        <w:t>引导企业</w:t>
      </w:r>
      <w:r>
        <w:rPr>
          <w:rFonts w:hint="eastAsia" w:ascii="仿宋_GB2312" w:hAnsi="仿宋_GB2312" w:eastAsia="仿宋_GB2312" w:cs="仿宋_GB2312"/>
          <w:bCs/>
          <w:color w:val="auto"/>
          <w:sz w:val="32"/>
          <w:szCs w:val="32"/>
          <w:lang w:val="en-US" w:eastAsia="zh-CN"/>
        </w:rPr>
        <w:t>提升研究与开发投入强度，</w:t>
      </w:r>
      <w:r>
        <w:rPr>
          <w:rFonts w:hint="eastAsia" w:ascii="仿宋_GB2312" w:hAnsi="仿宋_GB2312" w:eastAsia="仿宋_GB2312" w:cs="仿宋_GB2312"/>
          <w:color w:val="auto"/>
          <w:sz w:val="32"/>
          <w:szCs w:val="32"/>
        </w:rPr>
        <w:t>每年重点培育20家以上研发投入占比高于5%的科技型企业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加快</w:t>
      </w:r>
      <w:r>
        <w:rPr>
          <w:rFonts w:hint="eastAsia" w:ascii="仿宋_GB2312" w:hAnsi="仿宋_GB2312" w:eastAsia="仿宋_GB2312" w:cs="仿宋_GB2312"/>
          <w:color w:val="auto"/>
          <w:sz w:val="32"/>
          <w:szCs w:val="32"/>
        </w:rPr>
        <w:t>形成一批以高新技术为引领的产业集群。</w:t>
      </w:r>
    </w:p>
    <w:p w14:paraId="75AC933A">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344" w:name="_Toc10758"/>
      <w:bookmarkStart w:id="345" w:name="_Toc19196"/>
      <w:bookmarkStart w:id="346" w:name="_Toc2560_WPSOffice_Level3"/>
      <w:bookmarkStart w:id="347" w:name="_Toc10419"/>
      <w:bookmarkStart w:id="348" w:name="_Toc28439_WPSOffice_Level3"/>
      <w:bookmarkStart w:id="349" w:name="_Toc19088"/>
      <w:r>
        <w:rPr>
          <w:rFonts w:hint="eastAsia" w:ascii="仿宋_GB2312" w:hAnsi="仿宋_GB2312" w:eastAsia="仿宋_GB2312" w:cs="仿宋_GB2312"/>
          <w:b/>
          <w:color w:val="auto"/>
          <w:sz w:val="32"/>
          <w:szCs w:val="32"/>
        </w:rPr>
        <w:t>2．</w:t>
      </w:r>
      <w:r>
        <w:rPr>
          <w:rFonts w:hint="eastAsia" w:ascii="Times New Roman" w:hAnsi="Times New Roman" w:eastAsia="仿宋_GB2312" w:cs="仿宋_GB2312"/>
          <w:b/>
          <w:color w:val="auto"/>
          <w:sz w:val="32"/>
          <w:szCs w:val="32"/>
        </w:rPr>
        <w:t>强化重大平台载体建设</w:t>
      </w:r>
      <w:bookmarkEnd w:id="344"/>
      <w:bookmarkEnd w:id="345"/>
      <w:bookmarkEnd w:id="346"/>
      <w:bookmarkEnd w:id="347"/>
      <w:bookmarkEnd w:id="348"/>
      <w:bookmarkEnd w:id="349"/>
    </w:p>
    <w:p w14:paraId="5E6B0305">
      <w:pPr>
        <w:tabs>
          <w:tab w:val="left" w:pos="1603"/>
          <w:tab w:val="left" w:pos="6178"/>
        </w:tabs>
        <w:spacing w:line="600" w:lineRule="exact"/>
        <w:ind w:firstLine="640" w:firstLineChars="200"/>
        <w:contextualSpacing/>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聚焦贵阳、安顺国家级</w:t>
      </w:r>
      <w:r>
        <w:rPr>
          <w:rFonts w:hint="eastAsia" w:ascii="仿宋_GB2312" w:hAnsi="仿宋_GB2312" w:eastAsia="仿宋_GB2312" w:cs="仿宋_GB2312"/>
          <w:color w:val="auto"/>
          <w:sz w:val="32"/>
          <w:szCs w:val="32"/>
        </w:rPr>
        <w:t>高新区引领发展，推动遵义、六盘水、毕节等省级高新区提质增效、提档升级，争取新增2-3个国家级高新区。</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500米口径球面射电望远镜（FAST）</w:t>
      </w:r>
      <w:r>
        <w:rPr>
          <w:rFonts w:hint="eastAsia" w:ascii="仿宋_GB2312" w:hAnsi="仿宋_GB2312" w:eastAsia="仿宋_GB2312" w:cs="仿宋_GB2312"/>
          <w:color w:val="auto"/>
          <w:sz w:val="32"/>
          <w:szCs w:val="32"/>
          <w:lang w:val="en-US" w:eastAsia="zh-CN"/>
        </w:rPr>
        <w:t>为引领</w:t>
      </w:r>
      <w:r>
        <w:rPr>
          <w:rFonts w:hint="eastAsia" w:ascii="仿宋_GB2312" w:hAnsi="仿宋_GB2312" w:eastAsia="仿宋_GB2312" w:cs="仿宋_GB2312"/>
          <w:color w:val="auto"/>
          <w:sz w:val="32"/>
          <w:szCs w:val="32"/>
        </w:rPr>
        <w:t>，支持建设世界一流科技基础设施集群。推动贵州科学城、花溪大学城联动发展，打造面向国内外的技术集聚区和面向全省的技术输出区。优化布局省级重点实验室、技术创新中心，加强工程实验室、工程研究中心、企业技术中心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积极申建国家重点实验室、国家技术创新中心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国家企业技术中心、国家小型微型企业创业创新示范基地</w:t>
      </w:r>
      <w:r>
        <w:rPr>
          <w:rFonts w:hint="eastAsia" w:ascii="仿宋_GB2312" w:hAnsi="仿宋_GB2312" w:eastAsia="仿宋_GB2312" w:cs="仿宋_GB2312"/>
          <w:color w:val="auto"/>
          <w:sz w:val="32"/>
          <w:szCs w:val="32"/>
        </w:rPr>
        <w:t>等创新平台。</w:t>
      </w:r>
      <w:r>
        <w:rPr>
          <w:rFonts w:hint="eastAsia" w:ascii="仿宋_GB2312" w:hAnsi="仿宋_GB2312" w:eastAsia="仿宋_GB2312" w:cs="仿宋_GB2312"/>
          <w:color w:val="auto"/>
          <w:sz w:val="32"/>
          <w:szCs w:val="32"/>
          <w:lang w:val="en-US" w:eastAsia="zh-CN"/>
        </w:rPr>
        <w:t>运用“互联网+”模式，打造开放性技术创新及成果转化平台。</w:t>
      </w:r>
      <w:r>
        <w:rPr>
          <w:rFonts w:hint="eastAsia" w:ascii="Times New Roman" w:hAnsi="Times New Roman" w:eastAsia="仿宋_GB2312" w:cs="仿宋_GB2312"/>
          <w:color w:val="auto"/>
          <w:sz w:val="32"/>
          <w:szCs w:val="32"/>
        </w:rPr>
        <w:t>聚集工业重点领域，加快科技企业孵化器、大学科技园、专业化众创空间等</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双创</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平台建设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推进标准、计量、认证认可、检验检测能力建设，在工业重点优势领域打造一批国家级检验检测中心为重点的公共服务平台。</w:t>
      </w:r>
    </w:p>
    <w:p w14:paraId="6A104C82">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350" w:name="_Toc2858_WPSOffice_Level3"/>
      <w:bookmarkStart w:id="351" w:name="_Toc998"/>
      <w:bookmarkStart w:id="352" w:name="_Toc7823"/>
      <w:bookmarkStart w:id="353" w:name="_Toc30870"/>
      <w:bookmarkStart w:id="354" w:name="_Toc5583"/>
      <w:bookmarkStart w:id="355" w:name="_Toc23108_WPSOffice_Level3"/>
      <w:r>
        <w:rPr>
          <w:rFonts w:hint="eastAsia" w:ascii="仿宋_GB2312" w:hAnsi="仿宋_GB2312" w:eastAsia="仿宋_GB2312" w:cs="仿宋_GB2312"/>
          <w:b/>
          <w:color w:val="auto"/>
          <w:sz w:val="32"/>
          <w:szCs w:val="32"/>
        </w:rPr>
        <w:t>3．</w:t>
      </w:r>
      <w:r>
        <w:rPr>
          <w:rFonts w:ascii="Times New Roman" w:hAnsi="Times New Roman" w:eastAsia="仿宋_GB2312" w:cs="仿宋_GB2312"/>
          <w:b/>
          <w:color w:val="auto"/>
          <w:sz w:val="32"/>
          <w:szCs w:val="32"/>
        </w:rPr>
        <w:t>加强关键核心技术</w:t>
      </w:r>
      <w:r>
        <w:rPr>
          <w:rFonts w:hint="eastAsia" w:ascii="Times New Roman" w:hAnsi="Times New Roman" w:eastAsia="仿宋_GB2312" w:cs="仿宋_GB2312"/>
          <w:b/>
          <w:color w:val="auto"/>
          <w:sz w:val="32"/>
          <w:szCs w:val="32"/>
        </w:rPr>
        <w:t>攻关</w:t>
      </w:r>
      <w:bookmarkEnd w:id="350"/>
      <w:bookmarkEnd w:id="351"/>
      <w:bookmarkEnd w:id="352"/>
      <w:bookmarkEnd w:id="353"/>
      <w:bookmarkEnd w:id="354"/>
      <w:bookmarkEnd w:id="355"/>
    </w:p>
    <w:p w14:paraId="6D2739BE">
      <w:pPr>
        <w:tabs>
          <w:tab w:val="left" w:pos="1603"/>
          <w:tab w:val="left" w:pos="6178"/>
        </w:tabs>
        <w:spacing w:line="600" w:lineRule="exact"/>
        <w:ind w:firstLine="640" w:firstLineChars="200"/>
        <w:contextualSpacing/>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优化整合科技资源，紧紧围绕十大工业产业，着力攻克一批产业关键技术，引进消化吸收再创新一批急需技术</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实施制造业共性技术创新行动计划，力争在优势领域和关键环节取得突破，每个工业产业形成一批有核心专利权的拳头产品。聚焦重点产业“卡脖子”环节，立项支持一批工业科技重大专项，力争在资源深加工</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高端装备制造</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大宗工业固废等</w:t>
      </w:r>
      <w:r>
        <w:rPr>
          <w:rFonts w:hint="eastAsia" w:ascii="Times New Roman" w:hAnsi="Times New Roman" w:eastAsia="仿宋_GB2312" w:cs="仿宋_GB2312"/>
          <w:color w:val="auto"/>
          <w:sz w:val="32"/>
          <w:szCs w:val="32"/>
        </w:rPr>
        <w:t>领域取得突破性成果，加快推进一批重大成果转化和产业化，</w:t>
      </w:r>
      <w:r>
        <w:rPr>
          <w:rFonts w:hint="eastAsia" w:ascii="Times New Roman" w:hAnsi="Times New Roman" w:eastAsia="仿宋_GB2312" w:cs="仿宋_GB2312"/>
          <w:color w:val="auto"/>
          <w:sz w:val="32"/>
          <w:szCs w:val="32"/>
          <w:lang w:eastAsia="zh-CN"/>
        </w:rPr>
        <w:t>积极推动新品种的研发和现有品种的二次研发，</w:t>
      </w:r>
      <w:r>
        <w:rPr>
          <w:rFonts w:hint="eastAsia" w:ascii="仿宋_GB2312" w:hAnsi="仿宋_GB2312" w:eastAsia="仿宋_GB2312" w:cs="仿宋_GB2312"/>
          <w:color w:val="auto"/>
          <w:sz w:val="32"/>
          <w:szCs w:val="32"/>
        </w:rPr>
        <w:t>打通原始创新、工程创新和产业化创新生态链，</w:t>
      </w:r>
      <w:r>
        <w:rPr>
          <w:rFonts w:hint="eastAsia" w:ascii="Times New Roman" w:hAnsi="Times New Roman" w:eastAsia="仿宋_GB2312" w:cs="仿宋_GB2312"/>
          <w:color w:val="auto"/>
          <w:sz w:val="32"/>
          <w:szCs w:val="32"/>
        </w:rPr>
        <w:t>提升产业核心竞争力。加快新产品应用推广，支持本地创新产品进入政府采购目录，落实重大装备首台（套）研发生产激励政策。</w:t>
      </w:r>
    </w:p>
    <w:p w14:paraId="1B27CDB1">
      <w:pPr>
        <w:rPr>
          <w:rFonts w:hint="eastAsia"/>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FD3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1C53E0EF">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highlight w:val="none"/>
              </w:rPr>
              <w:t>专栏4-</w:t>
            </w:r>
            <w:r>
              <w:rPr>
                <w:rFonts w:hint="eastAsia" w:asciiTheme="minorEastAsia" w:hAnsiTheme="minorEastAsia" w:cstheme="minorEastAsia"/>
                <w:b/>
                <w:color w:val="auto"/>
                <w:kern w:val="0"/>
                <w:sz w:val="28"/>
                <w:szCs w:val="28"/>
                <w:highlight w:val="none"/>
                <w:lang w:val="en-US" w:eastAsia="zh-CN"/>
              </w:rPr>
              <w:t>3</w:t>
            </w:r>
            <w:r>
              <w:rPr>
                <w:rFonts w:hint="eastAsia" w:asciiTheme="minorEastAsia" w:hAnsiTheme="minorEastAsia" w:eastAsiaTheme="minorEastAsia" w:cstheme="minorEastAsia"/>
                <w:b/>
                <w:color w:val="auto"/>
                <w:kern w:val="0"/>
                <w:sz w:val="28"/>
                <w:szCs w:val="28"/>
                <w:highlight w:val="none"/>
                <w:lang w:val="en-US" w:eastAsia="zh-CN"/>
              </w:rPr>
              <w:t xml:space="preserve"> </w:t>
            </w:r>
            <w:r>
              <w:rPr>
                <w:rFonts w:hint="eastAsia" w:asciiTheme="minorEastAsia" w:hAnsiTheme="minorEastAsia" w:eastAsiaTheme="minorEastAsia" w:cstheme="minorEastAsia"/>
                <w:b/>
                <w:color w:val="auto"/>
                <w:kern w:val="0"/>
                <w:sz w:val="28"/>
                <w:szCs w:val="28"/>
                <w:highlight w:val="none"/>
              </w:rPr>
              <w:t>制造</w:t>
            </w:r>
            <w:r>
              <w:rPr>
                <w:rFonts w:hint="eastAsia" w:ascii="Times New Roman" w:hAnsi="Times New Roman" w:eastAsia="宋体"/>
                <w:b/>
                <w:color w:val="auto"/>
                <w:kern w:val="0"/>
                <w:sz w:val="28"/>
                <w:szCs w:val="28"/>
              </w:rPr>
              <w:t>业创新平台建设工程</w:t>
            </w:r>
          </w:p>
        </w:tc>
      </w:tr>
      <w:tr w14:paraId="19EB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D7AF64E">
            <w:pPr>
              <w:pStyle w:val="9"/>
              <w:ind w:firstLine="480" w:firstLineChars="200"/>
              <w:rPr>
                <w:rFonts w:ascii="Times New Roman" w:hAnsi="Times New Roman" w:eastAsia="宋体"/>
                <w:color w:val="auto"/>
                <w:kern w:val="0"/>
                <w:sz w:val="24"/>
                <w:szCs w:val="24"/>
              </w:rPr>
            </w:pPr>
            <w:r>
              <w:rPr>
                <w:rFonts w:hint="eastAsia" w:ascii="宋体" w:hAnsi="宋体" w:eastAsia="宋体" w:cs="宋体"/>
                <w:color w:val="auto"/>
                <w:kern w:val="0"/>
                <w:sz w:val="24"/>
                <w:szCs w:val="24"/>
              </w:rPr>
              <w:t>依托高校、科研院所创新资源和人才支撑，推进名企名校名院战略合作，加快专利标准、设计研发、快速打样、检测测试、新产品导入、采购供应链、电子商务等综合平台建设，打造研发设计、智能制造和产业孵化基地，建设物联网、工业大数据及产业互联网重点实验室，创建一批</w:t>
            </w:r>
            <w:r>
              <w:rPr>
                <w:rFonts w:hint="eastAsia" w:ascii="宋体" w:hAnsi="宋体" w:eastAsia="宋体" w:cs="宋体"/>
                <w:color w:val="auto"/>
                <w:kern w:val="0"/>
                <w:sz w:val="24"/>
                <w:szCs w:val="24"/>
                <w:lang w:val="en-US" w:eastAsia="zh-CN"/>
              </w:rPr>
              <w:t>省级</w:t>
            </w:r>
            <w:r>
              <w:rPr>
                <w:rFonts w:hint="eastAsia" w:ascii="宋体" w:hAnsi="宋体" w:eastAsia="宋体" w:cs="宋体"/>
                <w:color w:val="auto"/>
                <w:kern w:val="0"/>
                <w:sz w:val="24"/>
                <w:szCs w:val="24"/>
              </w:rPr>
              <w:t>制造业创新中心。到2025年，创建</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个</w:t>
            </w:r>
            <w:r>
              <w:rPr>
                <w:rFonts w:hint="eastAsia" w:ascii="宋体" w:hAnsi="宋体" w:eastAsia="宋体" w:cs="宋体"/>
                <w:color w:val="auto"/>
                <w:kern w:val="0"/>
                <w:sz w:val="24"/>
                <w:szCs w:val="24"/>
                <w:lang w:val="en-US" w:eastAsia="zh-CN"/>
              </w:rPr>
              <w:t>以上</w:t>
            </w:r>
            <w:r>
              <w:rPr>
                <w:rFonts w:hint="eastAsia" w:ascii="宋体" w:hAnsi="宋体" w:eastAsia="宋体" w:cs="宋体"/>
                <w:color w:val="auto"/>
                <w:kern w:val="0"/>
                <w:sz w:val="24"/>
                <w:szCs w:val="24"/>
              </w:rPr>
              <w:t>省级制造业创新中心；新增20个以上国家级、100个以上省级的工程（技术）研究中心、重点（工程）实验室、企业技术中心和技术创新示范企业。</w:t>
            </w:r>
          </w:p>
        </w:tc>
      </w:tr>
    </w:tbl>
    <w:p w14:paraId="02E65A8E">
      <w:pPr>
        <w:pStyle w:val="9"/>
        <w:rPr>
          <w:rFonts w:ascii="Times New Roman" w:hAnsi="Times New Roman"/>
          <w:color w:val="auto"/>
        </w:rPr>
      </w:pPr>
      <w:bookmarkStart w:id="356" w:name="_Toc27807_WPSOffice_Level2"/>
      <w:bookmarkStart w:id="357" w:name="_Toc10066"/>
    </w:p>
    <w:p w14:paraId="15704853">
      <w:pPr>
        <w:tabs>
          <w:tab w:val="left" w:pos="1603"/>
          <w:tab w:val="left" w:pos="6178"/>
        </w:tabs>
        <w:spacing w:line="600" w:lineRule="exact"/>
        <w:ind w:firstLine="640" w:firstLineChars="200"/>
        <w:contextualSpacing/>
        <w:outlineLvl w:val="1"/>
        <w:rPr>
          <w:rFonts w:ascii="Times New Roman" w:hAnsi="Times New Roman" w:eastAsia="楷体_GB2312"/>
          <w:color w:val="auto"/>
          <w:sz w:val="32"/>
          <w:szCs w:val="32"/>
        </w:rPr>
      </w:pPr>
      <w:bookmarkStart w:id="358" w:name="_Toc23096"/>
      <w:bookmarkStart w:id="359" w:name="_Toc4196"/>
      <w:bookmarkStart w:id="360" w:name="_Toc11974"/>
      <w:bookmarkStart w:id="361" w:name="_Toc7454_WPSOffice_Level2"/>
      <w:r>
        <w:rPr>
          <w:rFonts w:hint="eastAsia" w:ascii="Times New Roman" w:hAnsi="Times New Roman" w:eastAsia="楷体_GB2312"/>
          <w:color w:val="auto"/>
          <w:sz w:val="32"/>
          <w:szCs w:val="32"/>
        </w:rPr>
        <w:t>（三</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加快产业转型升级，提升工业经济发展质效</w:t>
      </w:r>
      <w:bookmarkEnd w:id="356"/>
      <w:bookmarkEnd w:id="357"/>
      <w:bookmarkEnd w:id="358"/>
      <w:bookmarkEnd w:id="359"/>
      <w:bookmarkEnd w:id="360"/>
      <w:bookmarkEnd w:id="361"/>
    </w:p>
    <w:p w14:paraId="56FB8576">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362" w:name="_Toc28969"/>
      <w:bookmarkStart w:id="363" w:name="_Toc17885"/>
      <w:bookmarkStart w:id="364" w:name="_Toc14669_WPSOffice_Level3"/>
      <w:bookmarkStart w:id="365" w:name="_Toc31379_WPSOffice_Level3"/>
      <w:bookmarkStart w:id="366" w:name="_Toc29682"/>
      <w:bookmarkStart w:id="367" w:name="_Toc418"/>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推动产业内涵式增长</w:t>
      </w:r>
      <w:bookmarkEnd w:id="362"/>
      <w:bookmarkEnd w:id="363"/>
      <w:bookmarkEnd w:id="364"/>
      <w:bookmarkEnd w:id="365"/>
      <w:bookmarkEnd w:id="366"/>
      <w:bookmarkEnd w:id="367"/>
    </w:p>
    <w:p w14:paraId="1D4850FE">
      <w:pPr>
        <w:tabs>
          <w:tab w:val="left" w:pos="1603"/>
          <w:tab w:val="left" w:pos="6178"/>
        </w:tabs>
        <w:spacing w:line="600" w:lineRule="exact"/>
        <w:ind w:firstLine="640" w:firstLineChars="200"/>
        <w:contextualSpacing/>
        <w:rPr>
          <w:rFonts w:ascii="Times New Roman" w:hAnsi="Times New Roman" w:eastAsia="仿宋_GB2312" w:cs="黑体"/>
          <w:color w:val="auto"/>
          <w:sz w:val="32"/>
          <w:szCs w:val="32"/>
        </w:rPr>
      </w:pPr>
      <w:r>
        <w:rPr>
          <w:rFonts w:hint="eastAsia" w:ascii="Times New Roman" w:hAnsi="Times New Roman" w:eastAsia="仿宋_GB2312" w:cs="黑体"/>
          <w:color w:val="auto"/>
          <w:sz w:val="32"/>
          <w:szCs w:val="32"/>
        </w:rPr>
        <w:t>瞄准大数据电子信息、新能源、新材料、高端装备、生物医药、节能环保、新能源汽车、航空航天等战略性新兴产业，培育一批龙头企业、发展一批重点产品、突破一批关键技术，持续扩大产业规模。注重战略性新兴产业细分行业发展，定期编制战略性新兴产业重点行业（产品）发展指导目录，实施重点突破计划，</w:t>
      </w:r>
      <w:r>
        <w:rPr>
          <w:rFonts w:hint="eastAsia" w:ascii="Times New Roman" w:hAnsi="Times New Roman" w:eastAsia="仿宋_GB2312" w:cs="黑体"/>
          <w:color w:val="auto"/>
          <w:sz w:val="32"/>
          <w:szCs w:val="32"/>
          <w:lang w:val="en-US" w:eastAsia="zh-CN"/>
        </w:rPr>
        <w:t>加快产业发展步伐</w:t>
      </w:r>
      <w:r>
        <w:rPr>
          <w:rFonts w:hint="eastAsia" w:ascii="Times New Roman" w:hAnsi="Times New Roman" w:eastAsia="仿宋_GB2312" w:cs="黑体"/>
          <w:color w:val="auto"/>
          <w:sz w:val="32"/>
          <w:szCs w:val="32"/>
        </w:rPr>
        <w:t>。滚动实施“千企改造”工程，定期发布重点产业链高端化技术改造指导目录，重点实施</w:t>
      </w:r>
      <w:r>
        <w:rPr>
          <w:rFonts w:hint="eastAsia" w:ascii="Times New Roman" w:hAnsi="Times New Roman" w:eastAsia="仿宋_GB2312" w:cs="黑体"/>
          <w:color w:val="auto"/>
          <w:sz w:val="32"/>
          <w:szCs w:val="32"/>
          <w:lang w:eastAsia="zh-CN"/>
        </w:rPr>
        <w:t>现代</w:t>
      </w:r>
      <w:r>
        <w:rPr>
          <w:rFonts w:hint="eastAsia" w:ascii="Times New Roman" w:hAnsi="Times New Roman" w:eastAsia="仿宋_GB2312" w:cs="黑体"/>
          <w:color w:val="auto"/>
          <w:sz w:val="32"/>
          <w:szCs w:val="32"/>
        </w:rPr>
        <w:t>能源、基础材料、装备制造等产业转型推进计划，积极应用高新技术改造提升传统产业，淘汰落后技术装备，促进产业提质增效，提高产业发展层次和水平。</w:t>
      </w:r>
    </w:p>
    <w:p w14:paraId="61E2B564">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368" w:name="_Toc6802_WPSOffice_Level3"/>
      <w:bookmarkStart w:id="369" w:name="_Toc9634"/>
      <w:bookmarkStart w:id="370" w:name="_Toc13777"/>
      <w:bookmarkStart w:id="371" w:name="_Toc14876"/>
      <w:bookmarkStart w:id="372" w:name="_Toc30778"/>
      <w:bookmarkStart w:id="373" w:name="_Toc10030_WPSOffice_Level3"/>
      <w:r>
        <w:rPr>
          <w:rFonts w:hint="eastAsia" w:ascii="仿宋_GB2312" w:hAnsi="仿宋_GB2312" w:eastAsia="仿宋_GB2312" w:cs="仿宋_GB2312"/>
          <w:b/>
          <w:color w:val="auto"/>
          <w:sz w:val="32"/>
          <w:szCs w:val="32"/>
        </w:rPr>
        <w:t>2．</w:t>
      </w:r>
      <w:r>
        <w:rPr>
          <w:rFonts w:hint="eastAsia" w:ascii="Times New Roman" w:hAnsi="Times New Roman" w:eastAsia="仿宋_GB2312" w:cs="仿宋_GB2312"/>
          <w:b/>
          <w:color w:val="auto"/>
          <w:sz w:val="32"/>
          <w:szCs w:val="32"/>
        </w:rPr>
        <w:t>推进产业基础高级化</w:t>
      </w:r>
      <w:bookmarkEnd w:id="368"/>
      <w:bookmarkEnd w:id="369"/>
      <w:bookmarkEnd w:id="370"/>
      <w:bookmarkEnd w:id="371"/>
      <w:bookmarkEnd w:id="372"/>
      <w:bookmarkEnd w:id="373"/>
    </w:p>
    <w:p w14:paraId="2A7F6B1A">
      <w:pPr>
        <w:tabs>
          <w:tab w:val="left" w:pos="1603"/>
          <w:tab w:val="left" w:pos="6178"/>
        </w:tabs>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黑体"/>
          <w:color w:val="auto"/>
          <w:sz w:val="32"/>
          <w:szCs w:val="32"/>
        </w:rPr>
        <w:t>以工业基础能力建设为支撑，</w:t>
      </w:r>
      <w:r>
        <w:rPr>
          <w:rFonts w:hint="eastAsia" w:ascii="Times New Roman" w:hAnsi="Times New Roman" w:eastAsia="仿宋_GB2312" w:cs="仿宋_GB2312"/>
          <w:color w:val="auto"/>
          <w:sz w:val="32"/>
          <w:szCs w:val="32"/>
        </w:rPr>
        <w:t>实施产业基础再造工程，围绕核心基础零部件（元器件）、关键基础材料、先进基础工艺、产业技术基础以及工业软件等方面，</w:t>
      </w:r>
      <w:r>
        <w:rPr>
          <w:rFonts w:hint="eastAsia" w:ascii="Times New Roman" w:hAnsi="Times New Roman" w:eastAsia="仿宋_GB2312" w:cs="黑体"/>
          <w:color w:val="auto"/>
          <w:sz w:val="32"/>
          <w:szCs w:val="32"/>
        </w:rPr>
        <w:t>建立贵州工业基础数据库，集中力量、集中资源，攻关突破，全面提升基础零部件产品质量稳定性、可靠性、耐久性，全面提升工业软件稳定性和成熟度，全面提升基础工艺和先进制造工艺水平。坚持应用牵引，开展产业生态营造计划，围绕各行业领域产业基础能力的薄弱环节，实施“整机带基础”配套行动，鼓励本地整机企业采购本地配套产品、零部件和原材料，提升产业基础保障能力。</w:t>
      </w:r>
    </w:p>
    <w:p w14:paraId="0E7F802F">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374" w:name="_Toc21799"/>
      <w:bookmarkStart w:id="375" w:name="_Toc3354_WPSOffice_Level3"/>
      <w:bookmarkStart w:id="376" w:name="_Toc1153_WPSOffice_Level3"/>
      <w:bookmarkStart w:id="377" w:name="_Toc29882"/>
      <w:bookmarkStart w:id="378" w:name="_Toc2463"/>
      <w:bookmarkStart w:id="379" w:name="_Toc16984"/>
      <w:r>
        <w:rPr>
          <w:rFonts w:hint="eastAsia" w:ascii="仿宋_GB2312" w:hAnsi="仿宋_GB2312" w:eastAsia="仿宋_GB2312" w:cs="仿宋_GB2312"/>
          <w:b/>
          <w:color w:val="auto"/>
          <w:sz w:val="32"/>
          <w:szCs w:val="32"/>
        </w:rPr>
        <w:t>3</w:t>
      </w:r>
      <w:r>
        <w:rPr>
          <w:rFonts w:hint="eastAsia" w:ascii="Times New Roman" w:hAnsi="Times New Roman" w:eastAsia="仿宋_GB2312" w:cs="仿宋_GB2312"/>
          <w:b/>
          <w:color w:val="auto"/>
          <w:sz w:val="32"/>
          <w:szCs w:val="32"/>
        </w:rPr>
        <w:t>．提升产业链现代化水平</w:t>
      </w:r>
      <w:bookmarkEnd w:id="374"/>
      <w:bookmarkEnd w:id="375"/>
      <w:bookmarkEnd w:id="376"/>
      <w:bookmarkEnd w:id="377"/>
      <w:bookmarkEnd w:id="378"/>
      <w:bookmarkEnd w:id="379"/>
    </w:p>
    <w:p w14:paraId="7F91E558">
      <w:pPr>
        <w:spacing w:line="600" w:lineRule="exact"/>
        <w:ind w:firstLine="640" w:firstLineChars="200"/>
        <w:rPr>
          <w:rFonts w:ascii="Times New Roman" w:hAnsi="Times New Roman" w:eastAsia="仿宋_GB2312" w:cs="楷体_GB2312"/>
          <w:color w:val="auto"/>
          <w:sz w:val="32"/>
          <w:szCs w:val="32"/>
        </w:rPr>
      </w:pPr>
      <w:r>
        <w:rPr>
          <w:rFonts w:hint="eastAsia" w:ascii="Times New Roman" w:hAnsi="Times New Roman" w:eastAsia="仿宋_GB2312" w:cs="仿宋_GB2312"/>
          <w:color w:val="auto"/>
          <w:sz w:val="32"/>
          <w:szCs w:val="32"/>
        </w:rPr>
        <w:t>围绕十大工业产业，开展制造业强链补链行动，锻造产业链供应链长板，补齐产业链供应链短板，推进产业链供应链现代化，加快形成具有更强创新力、更高附加值、更安全可靠的产业链供应链体系。</w:t>
      </w:r>
      <w:r>
        <w:rPr>
          <w:rFonts w:hint="eastAsia" w:ascii="Times New Roman" w:hAnsi="Times New Roman" w:eastAsia="仿宋_GB2312" w:cs="仿宋_GB2312"/>
          <w:color w:val="auto"/>
          <w:sz w:val="32"/>
          <w:szCs w:val="32"/>
          <w:lang w:val="en-US" w:eastAsia="zh-CN"/>
        </w:rPr>
        <w:t>围绕</w:t>
      </w:r>
      <w:r>
        <w:rPr>
          <w:rFonts w:hint="eastAsia" w:ascii="Times New Roman" w:hAnsi="Times New Roman" w:eastAsia="仿宋_GB2312" w:cs="仿宋_GB2312"/>
          <w:color w:val="auto"/>
          <w:sz w:val="32"/>
          <w:szCs w:val="32"/>
        </w:rPr>
        <w:t>高端补链、终端延链、整体强链，在优势产业领域精耕细作，</w:t>
      </w:r>
      <w:r>
        <w:rPr>
          <w:rFonts w:hint="eastAsia" w:ascii="Times New Roman" w:hAnsi="Times New Roman" w:eastAsia="仿宋_GB2312" w:cs="仿宋_GB2312"/>
          <w:color w:val="auto"/>
          <w:sz w:val="32"/>
          <w:szCs w:val="32"/>
          <w:lang w:eastAsia="zh-CN"/>
        </w:rPr>
        <w:t>加快打造一批产业规模实力强、产业链条完善、龙头企业支撑突出、发展空间大的重点产业链</w:t>
      </w:r>
      <w:r>
        <w:rPr>
          <w:rFonts w:hint="eastAsia" w:ascii="Times New Roman" w:hAnsi="Times New Roman" w:eastAsia="仿宋_GB2312" w:cs="仿宋_GB2312"/>
          <w:color w:val="auto"/>
          <w:sz w:val="32"/>
          <w:szCs w:val="32"/>
        </w:rPr>
        <w:t>。强化省内产业链横向、纵向协作配套，加强配套体系建设，畅通产业循环、市场循环。坚定不移做大做强白酒产业链，依托茅台集团品牌号召力和市场影响力，吸引更多的上下游企业加入产业发展生态圈。聚焦高端装备制造、</w:t>
      </w:r>
      <w:r>
        <w:rPr>
          <w:rFonts w:hint="eastAsia" w:ascii="Times New Roman" w:hAnsi="Times New Roman" w:eastAsia="仿宋_GB2312" w:cs="仿宋_GB2312"/>
          <w:color w:val="auto"/>
          <w:sz w:val="32"/>
          <w:szCs w:val="32"/>
          <w:lang w:eastAsia="zh-CN"/>
        </w:rPr>
        <w:t>新能源汽车、</w:t>
      </w:r>
      <w:r>
        <w:rPr>
          <w:rFonts w:hint="eastAsia" w:ascii="Times New Roman" w:hAnsi="Times New Roman" w:eastAsia="仿宋_GB2312" w:cs="仿宋_GB2312"/>
          <w:color w:val="auto"/>
          <w:sz w:val="32"/>
          <w:szCs w:val="32"/>
        </w:rPr>
        <w:t>现代化工、基础材料等配套层级多、产业链路长、产业形态丰富的特点，重点</w:t>
      </w:r>
      <w:r>
        <w:rPr>
          <w:rFonts w:hint="eastAsia" w:ascii="Times New Roman" w:hAnsi="Times New Roman" w:eastAsia="仿宋_GB2312"/>
          <w:color w:val="auto"/>
          <w:sz w:val="32"/>
          <w:szCs w:val="32"/>
        </w:rPr>
        <w:t>打造飞机及零部件、航天装备、汽车及零部件、工程机械等产业链，巩固提升磷、煤、铝、锰、钛等资源深加工产业链，培育打造新能源电池产业链。</w:t>
      </w:r>
      <w:r>
        <w:rPr>
          <w:rFonts w:hint="eastAsia" w:ascii="Times New Roman" w:hAnsi="Times New Roman" w:eastAsia="仿宋_GB2312" w:cs="仿宋_GB2312"/>
          <w:color w:val="auto"/>
          <w:sz w:val="32"/>
          <w:szCs w:val="32"/>
        </w:rPr>
        <w:t>立足我省在工业基础件和电子元器件方面具有国内领先的比较优势，打造立足贵州、辐射全国的成龙配套产业新生态。</w:t>
      </w:r>
    </w:p>
    <w:p w14:paraId="38F82A8E">
      <w:pPr>
        <w:pStyle w:val="9"/>
        <w:rPr>
          <w:rFonts w:ascii="Times New Roman" w:hAnsi="Times New Roman"/>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46A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5000" w:type="pct"/>
            <w:vAlign w:val="center"/>
          </w:tcPr>
          <w:p w14:paraId="0A335703">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highlight w:val="none"/>
              </w:rPr>
              <w:t>专栏4-</w:t>
            </w:r>
            <w:r>
              <w:rPr>
                <w:rFonts w:hint="eastAsia" w:asciiTheme="minorEastAsia" w:hAnsiTheme="minorEastAsia" w:cstheme="minorEastAsia"/>
                <w:b/>
                <w:color w:val="auto"/>
                <w:kern w:val="0"/>
                <w:sz w:val="28"/>
                <w:szCs w:val="28"/>
                <w:highlight w:val="none"/>
                <w:lang w:val="en-US" w:eastAsia="zh-CN"/>
              </w:rPr>
              <w:t>4</w:t>
            </w:r>
            <w:r>
              <w:rPr>
                <w:rFonts w:hint="eastAsia" w:asciiTheme="minorEastAsia" w:hAnsiTheme="minorEastAsia" w:eastAsiaTheme="minorEastAsia" w:cstheme="minorEastAsia"/>
                <w:b/>
                <w:color w:val="auto"/>
                <w:kern w:val="0"/>
                <w:sz w:val="28"/>
                <w:szCs w:val="28"/>
                <w:highlight w:val="none"/>
                <w:lang w:val="en-US" w:eastAsia="zh-CN"/>
              </w:rPr>
              <w:t xml:space="preserve"> </w:t>
            </w:r>
            <w:r>
              <w:rPr>
                <w:rFonts w:hint="eastAsia" w:asciiTheme="minorEastAsia" w:hAnsiTheme="minorEastAsia" w:eastAsiaTheme="minorEastAsia" w:cstheme="minorEastAsia"/>
                <w:b/>
                <w:color w:val="auto"/>
                <w:kern w:val="0"/>
                <w:sz w:val="28"/>
                <w:szCs w:val="28"/>
                <w:highlight w:val="none"/>
              </w:rPr>
              <w:t>产业</w:t>
            </w:r>
            <w:r>
              <w:rPr>
                <w:rFonts w:hint="eastAsia" w:ascii="Times New Roman" w:hAnsi="Times New Roman" w:eastAsia="宋体"/>
                <w:b/>
                <w:color w:val="auto"/>
                <w:kern w:val="0"/>
                <w:sz w:val="28"/>
                <w:szCs w:val="28"/>
              </w:rPr>
              <w:t>转型升级工程</w:t>
            </w:r>
          </w:p>
        </w:tc>
      </w:tr>
      <w:tr w14:paraId="73CD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169FB59">
            <w:pPr>
              <w:pStyle w:val="9"/>
              <w:ind w:firstLine="480" w:firstLineChars="200"/>
              <w:rPr>
                <w:rFonts w:ascii="Times New Roman" w:hAnsi="Times New Roman" w:eastAsia="宋体"/>
                <w:color w:val="auto"/>
                <w:kern w:val="0"/>
                <w:sz w:val="24"/>
                <w:szCs w:val="24"/>
              </w:rPr>
            </w:pPr>
            <w:r>
              <w:rPr>
                <w:rFonts w:hint="eastAsia" w:ascii="宋体" w:hAnsi="宋体" w:eastAsia="宋体" w:cs="宋体"/>
                <w:color w:val="auto"/>
                <w:kern w:val="0"/>
                <w:sz w:val="24"/>
                <w:szCs w:val="24"/>
              </w:rPr>
              <w:t>聚焦制造业高端化、智能化、绿色化、融合化，组织实施传统优势产业改造升级专项行动、地方特色产业精品打造专项行动、新兴潜力产业专业提升专项行动，分产业、分领域制订技术改造专项行动计划实施方案，明确技术改造升级目标任务，推动传统产业加快技术改造转型升级。加大技术改造扶持力度，充分利用现有的各类专项政策，支持传统产业的结构调整、技术创新、绿色制造、智能制造、节能降耗、安全生产等改造，推进重点企业实施重大技术改造项目。</w:t>
            </w:r>
            <w:r>
              <w:rPr>
                <w:rFonts w:hint="eastAsia" w:ascii="宋体" w:hAnsi="宋体" w:eastAsia="宋体" w:cs="宋体"/>
                <w:color w:val="auto"/>
                <w:kern w:val="0"/>
                <w:sz w:val="24"/>
                <w:szCs w:val="24"/>
                <w:lang w:eastAsia="zh-CN"/>
              </w:rPr>
              <w:t>“十四五”期间，每年推动实施技术改造项目</w:t>
            </w:r>
            <w:r>
              <w:rPr>
                <w:rFonts w:hint="eastAsia" w:ascii="宋体" w:hAnsi="宋体" w:eastAsia="宋体" w:cs="宋体"/>
                <w:color w:val="auto"/>
                <w:kern w:val="0"/>
                <w:sz w:val="24"/>
                <w:szCs w:val="24"/>
                <w:lang w:val="en-US" w:eastAsia="zh-CN"/>
              </w:rPr>
              <w:t>1000个以上</w:t>
            </w:r>
            <w:r>
              <w:rPr>
                <w:rFonts w:hint="eastAsia" w:ascii="宋体" w:hAnsi="宋体" w:eastAsia="宋体" w:cs="宋体"/>
                <w:color w:val="auto"/>
                <w:kern w:val="0"/>
                <w:sz w:val="24"/>
                <w:szCs w:val="24"/>
              </w:rPr>
              <w:t>。</w:t>
            </w:r>
          </w:p>
        </w:tc>
      </w:tr>
    </w:tbl>
    <w:p w14:paraId="67263BF2">
      <w:pPr>
        <w:rPr>
          <w:color w:val="auto"/>
        </w:rPr>
      </w:pPr>
      <w:bookmarkStart w:id="380" w:name="_Toc4678"/>
      <w:bookmarkStart w:id="381" w:name="_Toc690"/>
      <w:bookmarkStart w:id="382" w:name="_Toc21921_WPSOffice_Level2"/>
    </w:p>
    <w:p w14:paraId="28E5846C">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383" w:name="_Toc3003_WPSOffice_Level2"/>
      <w:bookmarkStart w:id="384" w:name="_Toc29629"/>
      <w:bookmarkStart w:id="385" w:name="_Toc30028"/>
      <w:bookmarkStart w:id="386" w:name="_Toc16480"/>
      <w:r>
        <w:rPr>
          <w:rFonts w:hint="eastAsia" w:ascii="Times New Roman" w:hAnsi="Times New Roman" w:eastAsia="楷体_GB2312"/>
          <w:color w:val="auto"/>
          <w:sz w:val="32"/>
          <w:szCs w:val="32"/>
        </w:rPr>
        <w:t>（四）推动工业和信息化深度融合，构建智慧智造体系</w:t>
      </w:r>
      <w:bookmarkEnd w:id="380"/>
      <w:bookmarkEnd w:id="381"/>
      <w:bookmarkEnd w:id="383"/>
      <w:bookmarkEnd w:id="384"/>
      <w:bookmarkEnd w:id="385"/>
      <w:bookmarkEnd w:id="386"/>
    </w:p>
    <w:p w14:paraId="0D74F67A">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contextualSpacing/>
        <w:textAlignment w:val="auto"/>
        <w:outlineLvl w:val="2"/>
        <w:rPr>
          <w:rFonts w:ascii="Times New Roman" w:hAnsi="Times New Roman" w:eastAsia="仿宋_GB2312" w:cs="仿宋_GB2312"/>
          <w:b/>
          <w:color w:val="auto"/>
          <w:sz w:val="32"/>
          <w:szCs w:val="32"/>
        </w:rPr>
      </w:pPr>
      <w:bookmarkStart w:id="387" w:name="_Toc17246_WPSOffice_Level3"/>
      <w:bookmarkStart w:id="388" w:name="_Toc10585"/>
      <w:bookmarkStart w:id="389" w:name="_Toc26427"/>
      <w:bookmarkStart w:id="390" w:name="_Toc21362"/>
      <w:bookmarkStart w:id="391" w:name="_Toc26176"/>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加快新一代信息基础设施建设</w:t>
      </w:r>
      <w:bookmarkEnd w:id="387"/>
      <w:bookmarkEnd w:id="388"/>
      <w:bookmarkEnd w:id="389"/>
      <w:bookmarkEnd w:id="390"/>
      <w:bookmarkEnd w:id="391"/>
    </w:p>
    <w:p w14:paraId="43FF3FD6">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实施</w:t>
      </w:r>
      <w:r>
        <w:rPr>
          <w:rFonts w:hint="eastAsia" w:ascii="仿宋_GB2312" w:hAnsi="仿宋_GB2312" w:eastAsia="仿宋_GB2312" w:cs="仿宋_GB2312"/>
          <w:color w:val="auto"/>
          <w:sz w:val="32"/>
          <w:szCs w:val="32"/>
        </w:rPr>
        <w:t>新型信息基础设施建设强基赋能工程，加快</w:t>
      </w:r>
      <w:r>
        <w:rPr>
          <w:rFonts w:hint="eastAsia" w:ascii="仿宋_GB2312" w:hAnsi="仿宋_GB2312" w:eastAsia="仿宋_GB2312" w:cs="仿宋_GB2312"/>
          <w:color w:val="auto"/>
          <w:sz w:val="32"/>
          <w:szCs w:val="22"/>
        </w:rPr>
        <w:t>推进</w:t>
      </w:r>
      <w:r>
        <w:rPr>
          <w:rFonts w:hint="eastAsia" w:ascii="仿宋_GB2312" w:hAnsi="仿宋_GB2312" w:eastAsia="仿宋_GB2312" w:cs="仿宋_GB2312"/>
          <w:color w:val="auto"/>
          <w:sz w:val="32"/>
          <w:szCs w:val="32"/>
        </w:rPr>
        <w:t>以5G、物联网、工业互联网和卫星通信（低轨宽带卫星互联）为代表的通信网络基础设施建设，以人工智能、云计算、区块链等为代表的新技术基础设施建设，以数据中心、智能计算中心等为代表的算力基础设施建设，进一步完善信息基础设施。加快工业领域信息基础设施转型升级和应用创新，提升运行效率。提升无线电频谱资源管理水平和利用效率，提高无线电监测能力，扎实做好FAST宁静区电磁环境等安全保</w:t>
      </w:r>
      <w:r>
        <w:rPr>
          <w:rFonts w:hint="eastAsia" w:ascii="仿宋_GB2312" w:hAnsi="仿宋_GB2312" w:eastAsia="仿宋_GB2312"/>
          <w:color w:val="auto"/>
          <w:sz w:val="32"/>
          <w:szCs w:val="32"/>
        </w:rPr>
        <w:t>护。</w:t>
      </w:r>
    </w:p>
    <w:p w14:paraId="67E4E742">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contextualSpacing/>
        <w:textAlignment w:val="auto"/>
        <w:outlineLvl w:val="2"/>
        <w:rPr>
          <w:rFonts w:ascii="Times New Roman" w:hAnsi="Times New Roman" w:eastAsia="仿宋_GB2312" w:cs="仿宋_GB2312"/>
          <w:b/>
          <w:color w:val="auto"/>
          <w:sz w:val="32"/>
          <w:szCs w:val="32"/>
        </w:rPr>
      </w:pPr>
      <w:bookmarkStart w:id="392" w:name="_Toc13405"/>
      <w:bookmarkStart w:id="393" w:name="_Toc4331"/>
      <w:bookmarkStart w:id="394" w:name="_Toc23852"/>
      <w:bookmarkStart w:id="395" w:name="_Toc17519_WPSOffice_Level3"/>
      <w:bookmarkStart w:id="396" w:name="_Toc26033"/>
      <w:r>
        <w:rPr>
          <w:rFonts w:hint="eastAsia" w:ascii="仿宋_GB2312" w:hAnsi="仿宋_GB2312" w:eastAsia="仿宋_GB2312" w:cs="仿宋_GB2312"/>
          <w:b/>
          <w:color w:val="auto"/>
          <w:sz w:val="32"/>
          <w:szCs w:val="32"/>
        </w:rPr>
        <w:t>2</w:t>
      </w:r>
      <w:r>
        <w:rPr>
          <w:rFonts w:hint="eastAsia" w:ascii="Times New Roman" w:hAnsi="Times New Roman" w:eastAsia="仿宋_GB2312" w:cs="仿宋_GB2312"/>
          <w:b/>
          <w:color w:val="auto"/>
          <w:sz w:val="32"/>
          <w:szCs w:val="32"/>
        </w:rPr>
        <w:t>．大力推进智能制造</w:t>
      </w:r>
      <w:bookmarkEnd w:id="392"/>
      <w:bookmarkEnd w:id="393"/>
      <w:bookmarkEnd w:id="394"/>
      <w:bookmarkEnd w:id="395"/>
      <w:bookmarkEnd w:id="396"/>
    </w:p>
    <w:p w14:paraId="26E40EF8">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contextualSpacing/>
        <w:textAlignment w:val="auto"/>
        <w:rPr>
          <w:rFonts w:ascii="仿宋_GB2312" w:hAnsi="宋体" w:eastAsia="仿宋_GB2312" w:cs="宋体"/>
          <w:color w:val="auto"/>
          <w:kern w:val="0"/>
          <w:sz w:val="32"/>
          <w:szCs w:val="32"/>
        </w:rPr>
      </w:pPr>
      <w:r>
        <w:rPr>
          <w:rFonts w:hint="eastAsia" w:eastAsia="仿宋_GB2312"/>
          <w:color w:val="auto"/>
          <w:sz w:val="32"/>
          <w:szCs w:val="32"/>
          <w:shd w:val="clear" w:color="auto" w:fill="FFFFFF"/>
        </w:rPr>
        <w:t>开展制造业</w:t>
      </w:r>
      <w:r>
        <w:rPr>
          <w:rFonts w:eastAsia="仿宋_GB2312"/>
          <w:color w:val="auto"/>
          <w:sz w:val="32"/>
          <w:szCs w:val="32"/>
          <w:shd w:val="clear" w:color="auto" w:fill="FFFFFF"/>
        </w:rPr>
        <w:t>数字化转型行动</w:t>
      </w:r>
      <w:r>
        <w:rPr>
          <w:rFonts w:hint="eastAsia" w:eastAsia="仿宋_GB2312"/>
          <w:color w:val="auto"/>
          <w:sz w:val="32"/>
          <w:szCs w:val="32"/>
          <w:shd w:val="clear" w:color="auto" w:fill="FFFFFF"/>
        </w:rPr>
        <w:t>，以智能制造为主攻方向，</w:t>
      </w:r>
      <w:r>
        <w:rPr>
          <w:rFonts w:hint="eastAsia" w:ascii="仿宋_GB2312" w:hAnsi="宋体" w:eastAsia="仿宋_GB2312" w:cs="宋体"/>
          <w:color w:val="auto"/>
          <w:kern w:val="0"/>
          <w:sz w:val="32"/>
          <w:szCs w:val="32"/>
        </w:rPr>
        <w:t>围绕离散型智能制造、流程型智能制造等，深入开展智能制造新模式试点示范，推动智能制造标杆企业典型经验的移植、推广。</w:t>
      </w:r>
      <w:r>
        <w:rPr>
          <w:rFonts w:hint="eastAsia" w:ascii="Times New Roman" w:hAnsi="Times New Roman" w:eastAsia="仿宋_GB2312"/>
          <w:color w:val="auto"/>
          <w:sz w:val="32"/>
          <w:szCs w:val="22"/>
        </w:rPr>
        <w:t>持续强化工业领域智能化改造升级，建设一批智能制造单元、智能生产线、数字车间、</w:t>
      </w:r>
      <w:r>
        <w:rPr>
          <w:rFonts w:hint="eastAsia" w:ascii="Times New Roman" w:hAnsi="Times New Roman" w:eastAsia="仿宋_GB2312"/>
          <w:color w:val="auto"/>
          <w:sz w:val="32"/>
          <w:szCs w:val="22"/>
          <w:lang w:val="en-US" w:eastAsia="zh-CN"/>
        </w:rPr>
        <w:t>智慧</w:t>
      </w:r>
      <w:r>
        <w:rPr>
          <w:rFonts w:hint="eastAsia" w:ascii="Times New Roman" w:hAnsi="Times New Roman" w:eastAsia="仿宋_GB2312"/>
          <w:color w:val="auto"/>
          <w:sz w:val="32"/>
          <w:szCs w:val="22"/>
        </w:rPr>
        <w:t>工厂，推动企业实现研发设计、生产制造、运营管理、服务维护等全流程、全产业链转型升级。</w:t>
      </w:r>
      <w:r>
        <w:rPr>
          <w:rFonts w:hint="eastAsia" w:ascii="仿宋_GB2312" w:hAnsi="宋体" w:eastAsia="仿宋_GB2312" w:cs="宋体"/>
          <w:color w:val="auto"/>
          <w:kern w:val="0"/>
          <w:sz w:val="32"/>
          <w:szCs w:val="32"/>
        </w:rPr>
        <w:t>引导有基础、有条件的中小企业推进生产线自动化改造，深入开展管理信息化和数字化升级试点应用。</w:t>
      </w:r>
    </w:p>
    <w:p w14:paraId="3CAF5D81">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3" w:firstLineChars="200"/>
        <w:contextualSpacing/>
        <w:textAlignment w:val="auto"/>
        <w:outlineLvl w:val="2"/>
        <w:rPr>
          <w:rFonts w:ascii="Times New Roman" w:hAnsi="Times New Roman" w:eastAsia="仿宋_GB2312" w:cs="仿宋_GB2312"/>
          <w:b/>
          <w:color w:val="auto"/>
          <w:sz w:val="32"/>
          <w:szCs w:val="32"/>
        </w:rPr>
      </w:pPr>
      <w:bookmarkStart w:id="397" w:name="_Toc29616"/>
      <w:bookmarkStart w:id="398" w:name="_Toc15421"/>
      <w:bookmarkStart w:id="399" w:name="_Toc466_WPSOffice_Level3"/>
      <w:bookmarkStart w:id="400" w:name="_Toc11760"/>
      <w:bookmarkStart w:id="401" w:name="_Toc30162"/>
      <w:r>
        <w:rPr>
          <w:rFonts w:hint="eastAsia" w:ascii="仿宋_GB2312" w:hAnsi="仿宋_GB2312" w:eastAsia="仿宋_GB2312" w:cs="仿宋_GB2312"/>
          <w:b/>
          <w:color w:val="auto"/>
          <w:sz w:val="32"/>
          <w:szCs w:val="32"/>
        </w:rPr>
        <w:t>3</w:t>
      </w:r>
      <w:r>
        <w:rPr>
          <w:rFonts w:hint="eastAsia" w:ascii="Times New Roman" w:hAnsi="Times New Roman" w:eastAsia="仿宋_GB2312" w:cs="仿宋_GB2312"/>
          <w:b/>
          <w:color w:val="auto"/>
          <w:sz w:val="32"/>
          <w:szCs w:val="32"/>
        </w:rPr>
        <w:t>．深化数字融合创新应用</w:t>
      </w:r>
      <w:bookmarkEnd w:id="397"/>
      <w:bookmarkEnd w:id="398"/>
      <w:bookmarkEnd w:id="399"/>
      <w:bookmarkEnd w:id="400"/>
      <w:bookmarkEnd w:id="401"/>
    </w:p>
    <w:p w14:paraId="73ABEBE8">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楷体_GB2312" w:eastAsia="仿宋_GB2312" w:cs="楷体_GB2312"/>
          <w:strike w:val="0"/>
          <w:color w:val="auto"/>
          <w:sz w:val="32"/>
          <w:szCs w:val="32"/>
          <w:u w:val="none"/>
          <w:lang w:eastAsia="zh-CN"/>
        </w:rPr>
      </w:pPr>
      <w:r>
        <w:rPr>
          <w:rFonts w:hint="eastAsia" w:ascii="仿宋_GB2312" w:hAnsi="楷体_GB2312" w:eastAsia="仿宋_GB2312" w:cs="楷体_GB2312"/>
          <w:color w:val="auto"/>
          <w:sz w:val="32"/>
          <w:szCs w:val="32"/>
        </w:rPr>
        <w:t>加快工</w:t>
      </w:r>
      <w:r>
        <w:rPr>
          <w:rFonts w:hint="eastAsia" w:ascii="仿宋_GB2312" w:hAnsi="仿宋_GB2312" w:eastAsia="仿宋_GB2312" w:cs="仿宋_GB2312"/>
          <w:color w:val="auto"/>
          <w:sz w:val="32"/>
          <w:szCs w:val="32"/>
        </w:rPr>
        <w:t>业互联网创新发展，体系化推进网络、平台和安全能力建设。实施“5G+工业互联网”行动，</w:t>
      </w:r>
      <w:r>
        <w:rPr>
          <w:rFonts w:hint="eastAsia" w:ascii="仿宋_GB2312" w:hAnsi="仿宋_GB2312" w:eastAsia="仿宋_GB2312" w:cs="仿宋_GB2312"/>
          <w:color w:val="auto"/>
          <w:sz w:val="32"/>
          <w:szCs w:val="22"/>
        </w:rPr>
        <w:t>支持“贵州工业云”等赋能平台建设，鼓励企业建设和应用产业大数据中心、云服务平台等基础平台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22"/>
        </w:rPr>
        <w:t>积极争取国家布局建设各级标识解析节点。</w:t>
      </w:r>
      <w:r>
        <w:rPr>
          <w:rFonts w:hint="eastAsia" w:ascii="仿宋_GB2312" w:hAnsi="仿宋_GB2312" w:eastAsia="仿宋_GB2312" w:cs="仿宋_GB2312"/>
          <w:color w:val="auto"/>
          <w:sz w:val="32"/>
          <w:szCs w:val="32"/>
        </w:rPr>
        <w:t>围绕产业链全生命周期，鼓励企业各个环节“上云用数赋智”，</w:t>
      </w:r>
      <w:r>
        <w:rPr>
          <w:rFonts w:hint="eastAsia" w:ascii="仿宋_GB2312" w:hAnsi="楷体_GB2312" w:eastAsia="仿宋_GB2312" w:cs="楷体_GB2312"/>
          <w:strike w:val="0"/>
          <w:color w:val="auto"/>
          <w:sz w:val="32"/>
          <w:szCs w:val="32"/>
          <w:u w:val="none"/>
        </w:rPr>
        <w:t>加快信息技术融合创新，提升对产业数字化、网络化、智能化转型的服务供给能力，助推工业倍增行动</w:t>
      </w:r>
      <w:r>
        <w:rPr>
          <w:rFonts w:hint="eastAsia" w:ascii="仿宋_GB2312" w:hAnsi="楷体_GB2312" w:eastAsia="仿宋_GB2312" w:cs="楷体_GB2312"/>
          <w:strike w:val="0"/>
          <w:color w:val="auto"/>
          <w:sz w:val="32"/>
          <w:szCs w:val="32"/>
          <w:u w:val="none"/>
          <w:lang w:eastAsia="zh-CN"/>
        </w:rPr>
        <w:t>。</w:t>
      </w:r>
    </w:p>
    <w:p w14:paraId="258D8964">
      <w:pPr>
        <w:rPr>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311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009A729F">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highlight w:val="none"/>
              </w:rPr>
              <w:t>专栏4-</w:t>
            </w:r>
            <w:r>
              <w:rPr>
                <w:rFonts w:hint="eastAsia" w:asciiTheme="minorEastAsia" w:hAnsiTheme="minorEastAsia" w:cstheme="minorEastAsia"/>
                <w:b/>
                <w:color w:val="auto"/>
                <w:kern w:val="0"/>
                <w:sz w:val="28"/>
                <w:szCs w:val="28"/>
                <w:highlight w:val="none"/>
                <w:lang w:val="en-US" w:eastAsia="zh-CN"/>
              </w:rPr>
              <w:t>5</w:t>
            </w:r>
            <w:r>
              <w:rPr>
                <w:rFonts w:hint="eastAsia" w:asciiTheme="minorEastAsia" w:hAnsiTheme="minorEastAsia" w:eastAsiaTheme="minorEastAsia" w:cstheme="minorEastAsia"/>
                <w:b/>
                <w:color w:val="auto"/>
                <w:kern w:val="0"/>
                <w:sz w:val="28"/>
                <w:szCs w:val="28"/>
                <w:highlight w:val="none"/>
                <w:lang w:val="en-US" w:eastAsia="zh-CN"/>
              </w:rPr>
              <w:t xml:space="preserve"> 两</w:t>
            </w:r>
            <w:r>
              <w:rPr>
                <w:rFonts w:hint="eastAsia" w:ascii="Times New Roman" w:hAnsi="Times New Roman" w:eastAsia="宋体"/>
                <w:b/>
                <w:color w:val="auto"/>
                <w:kern w:val="0"/>
                <w:sz w:val="28"/>
                <w:szCs w:val="28"/>
                <w:highlight w:val="none"/>
                <w:lang w:val="en-US" w:eastAsia="zh-CN"/>
              </w:rPr>
              <w:t>化融合</w:t>
            </w:r>
            <w:r>
              <w:rPr>
                <w:rFonts w:hint="eastAsia" w:ascii="Times New Roman" w:hAnsi="Times New Roman" w:eastAsia="宋体"/>
                <w:b/>
                <w:color w:val="auto"/>
                <w:kern w:val="0"/>
                <w:sz w:val="28"/>
                <w:szCs w:val="28"/>
                <w:highlight w:val="none"/>
              </w:rPr>
              <w:t>工程</w:t>
            </w:r>
          </w:p>
        </w:tc>
      </w:tr>
      <w:tr w14:paraId="42DD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FD64843">
            <w:pPr>
              <w:pStyle w:val="9"/>
              <w:ind w:firstLine="480" w:firstLineChars="200"/>
              <w:rPr>
                <w:rFonts w:ascii="Times New Roman" w:hAnsi="Times New Roman" w:eastAsia="宋体"/>
                <w:color w:val="auto"/>
                <w:kern w:val="0"/>
                <w:sz w:val="24"/>
                <w:szCs w:val="24"/>
              </w:rPr>
            </w:pPr>
            <w:r>
              <w:rPr>
                <w:rFonts w:hint="eastAsia" w:ascii="Times New Roman" w:hAnsi="Times New Roman" w:eastAsia="宋体" w:cs="宋体"/>
                <w:color w:val="auto"/>
                <w:kern w:val="0"/>
                <w:sz w:val="24"/>
                <w:szCs w:val="24"/>
                <w:lang w:eastAsia="zh-CN"/>
              </w:rPr>
              <w:t>推进工业数字化改造，大力发展工业互联网、工业大数据应用、数字车间和智慧工厂，推动工业向智能化生产、网络化协同、个性化定制、服务化延伸、</w:t>
            </w:r>
            <w:r>
              <w:rPr>
                <w:rFonts w:hint="eastAsia" w:ascii="Times New Roman" w:hAnsi="Times New Roman" w:eastAsia="宋体" w:cs="宋体"/>
                <w:color w:val="auto"/>
                <w:kern w:val="0"/>
                <w:sz w:val="24"/>
                <w:szCs w:val="24"/>
                <w:lang w:val="en-US" w:eastAsia="zh-CN"/>
              </w:rPr>
              <w:t>数字化管理、智能化产品</w:t>
            </w:r>
            <w:r>
              <w:rPr>
                <w:rFonts w:hint="eastAsia" w:ascii="Times New Roman" w:hAnsi="Times New Roman" w:eastAsia="宋体" w:cs="宋体"/>
                <w:color w:val="auto"/>
                <w:kern w:val="0"/>
                <w:sz w:val="24"/>
                <w:szCs w:val="24"/>
                <w:lang w:eastAsia="zh-CN"/>
              </w:rPr>
              <w:t>融合升级。</w:t>
            </w:r>
            <w:r>
              <w:rPr>
                <w:rFonts w:hint="eastAsia" w:ascii="Times New Roman" w:hAnsi="Times New Roman" w:eastAsia="宋体" w:cs="宋体"/>
                <w:color w:val="auto"/>
                <w:kern w:val="0"/>
                <w:sz w:val="24"/>
                <w:szCs w:val="24"/>
              </w:rPr>
              <w:t>推进</w:t>
            </w:r>
            <w:r>
              <w:rPr>
                <w:rFonts w:hint="eastAsia" w:ascii="Times New Roman" w:hAnsi="Times New Roman" w:eastAsia="宋体" w:cs="宋体"/>
                <w:color w:val="auto"/>
                <w:kern w:val="0"/>
                <w:sz w:val="24"/>
                <w:szCs w:val="24"/>
                <w:lang w:eastAsia="zh-CN"/>
              </w:rPr>
              <w:t>现代</w:t>
            </w:r>
            <w:r>
              <w:rPr>
                <w:rFonts w:hint="eastAsia" w:ascii="Times New Roman" w:hAnsi="Times New Roman" w:eastAsia="宋体" w:cs="宋体"/>
                <w:color w:val="auto"/>
                <w:kern w:val="0"/>
                <w:sz w:val="24"/>
                <w:szCs w:val="24"/>
              </w:rPr>
              <w:t>能源、装备制造</w:t>
            </w:r>
            <w:r>
              <w:rPr>
                <w:rFonts w:hint="eastAsia" w:ascii="Times New Roman" w:hAnsi="Times New Roman" w:eastAsia="宋体" w:cs="宋体"/>
                <w:color w:val="auto"/>
                <w:kern w:val="0"/>
                <w:sz w:val="24"/>
                <w:szCs w:val="24"/>
                <w:lang w:eastAsia="zh-CN"/>
              </w:rPr>
              <w:t>、新能源汽车</w:t>
            </w:r>
            <w:r>
              <w:rPr>
                <w:rFonts w:hint="eastAsia" w:ascii="Times New Roman" w:hAnsi="Times New Roman" w:eastAsia="宋体" w:cs="宋体"/>
                <w:color w:val="auto"/>
                <w:kern w:val="0"/>
                <w:sz w:val="24"/>
                <w:szCs w:val="24"/>
              </w:rPr>
              <w:t>等重点领域工业互联网、工业云平台、工业大数据应用建设，提高行业企业数字化、网络化水平。开展网络化生产新模式创新工程，按照先进装备制造、健康医药和基础材料等行业特点，有针对性推进网络化生产新模式</w:t>
            </w:r>
            <w:r>
              <w:rPr>
                <w:rFonts w:hint="eastAsia" w:ascii="宋体" w:hAnsi="宋体" w:eastAsia="宋体" w:cs="宋体"/>
                <w:color w:val="auto"/>
                <w:kern w:val="0"/>
                <w:sz w:val="24"/>
                <w:szCs w:val="24"/>
              </w:rPr>
              <w:t>试点示范和应用推广。鼓励企业基于互联网开展故障预测、远程维护、质量诊断、远程过程优化等在线增值服务。到2025年，工业</w:t>
            </w:r>
            <w:r>
              <w:rPr>
                <w:rFonts w:hint="eastAsia" w:ascii="宋体" w:hAnsi="宋体" w:eastAsia="宋体" w:cs="宋体"/>
                <w:color w:val="auto"/>
                <w:kern w:val="0"/>
                <w:sz w:val="24"/>
                <w:szCs w:val="24"/>
                <w:lang w:val="en-US" w:eastAsia="zh-CN"/>
              </w:rPr>
              <w:t>化和信息化</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两化</w:t>
            </w:r>
            <w:r>
              <w:rPr>
                <w:rFonts w:hint="eastAsia" w:ascii="宋体" w:hAnsi="宋体" w:eastAsia="宋体" w:cs="宋体"/>
                <w:color w:val="auto"/>
                <w:kern w:val="0"/>
                <w:sz w:val="24"/>
                <w:szCs w:val="24"/>
              </w:rPr>
              <w:t>融合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发展水平指数达</w:t>
            </w:r>
            <w:r>
              <w:rPr>
                <w:rFonts w:hint="eastAsia" w:ascii="宋体" w:hAnsi="宋体" w:eastAsia="宋体" w:cs="宋体"/>
                <w:color w:val="auto"/>
                <w:kern w:val="0"/>
                <w:sz w:val="24"/>
                <w:szCs w:val="24"/>
                <w:lang w:val="en-US" w:eastAsia="zh-CN"/>
              </w:rPr>
              <w:t>60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位居西部前列。</w:t>
            </w:r>
          </w:p>
        </w:tc>
      </w:tr>
    </w:tbl>
    <w:p w14:paraId="6807CA1B">
      <w:pPr>
        <w:pStyle w:val="9"/>
        <w:rPr>
          <w:rFonts w:ascii="Times New Roman" w:hAnsi="Times New Roman"/>
          <w:color w:val="auto"/>
        </w:rPr>
      </w:pPr>
      <w:bookmarkStart w:id="402" w:name="_Toc29392"/>
    </w:p>
    <w:p w14:paraId="201F9F92">
      <w:pPr>
        <w:tabs>
          <w:tab w:val="left" w:pos="1603"/>
          <w:tab w:val="left" w:pos="6178"/>
        </w:tabs>
        <w:spacing w:line="600" w:lineRule="exact"/>
        <w:ind w:firstLine="640" w:firstLineChars="200"/>
        <w:contextualSpacing/>
        <w:outlineLvl w:val="1"/>
        <w:rPr>
          <w:rFonts w:ascii="Times New Roman" w:hAnsi="Times New Roman" w:eastAsia="楷体_GB2312"/>
          <w:color w:val="auto"/>
          <w:sz w:val="32"/>
          <w:szCs w:val="32"/>
        </w:rPr>
      </w:pPr>
      <w:bookmarkStart w:id="403" w:name="_Toc29824"/>
      <w:bookmarkStart w:id="404" w:name="_Toc5611"/>
      <w:bookmarkStart w:id="405" w:name="_Toc31142"/>
      <w:bookmarkStart w:id="406" w:name="_Toc13448_WPSOffice_Level2"/>
      <w:r>
        <w:rPr>
          <w:rFonts w:hint="eastAsia" w:ascii="Times New Roman" w:hAnsi="Times New Roman" w:eastAsia="楷体_GB2312"/>
          <w:color w:val="auto"/>
          <w:sz w:val="32"/>
          <w:szCs w:val="32"/>
        </w:rPr>
        <w:t>（五</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搭建对外开放平台，融入“双循环”新发展格局</w:t>
      </w:r>
      <w:bookmarkEnd w:id="382"/>
      <w:bookmarkEnd w:id="402"/>
      <w:bookmarkEnd w:id="403"/>
      <w:bookmarkEnd w:id="404"/>
      <w:bookmarkEnd w:id="405"/>
      <w:bookmarkEnd w:id="406"/>
    </w:p>
    <w:p w14:paraId="3BFF90B6">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407" w:name="_Toc17233_WPSOffice_Level3"/>
      <w:bookmarkStart w:id="408" w:name="_Toc17116_WPSOffice_Level3"/>
      <w:bookmarkStart w:id="409" w:name="_Toc32571"/>
      <w:bookmarkStart w:id="410" w:name="_Toc18090"/>
      <w:bookmarkStart w:id="411" w:name="_Toc11041"/>
      <w:bookmarkStart w:id="412" w:name="_Toc19210"/>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．打造多元化开放平台</w:t>
      </w:r>
      <w:bookmarkEnd w:id="407"/>
      <w:bookmarkEnd w:id="408"/>
      <w:bookmarkEnd w:id="409"/>
      <w:bookmarkEnd w:id="410"/>
      <w:bookmarkEnd w:id="411"/>
      <w:bookmarkEnd w:id="412"/>
    </w:p>
    <w:p w14:paraId="2EA8EC4F">
      <w:pPr>
        <w:pStyle w:val="9"/>
        <w:spacing w:line="600" w:lineRule="exact"/>
        <w:ind w:firstLine="640" w:firstLineChars="200"/>
        <w:contextualSpacing/>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抢抓国</w:t>
      </w:r>
      <w:r>
        <w:rPr>
          <w:rFonts w:hint="eastAsia" w:ascii="仿宋_GB2312" w:hAnsi="仿宋_GB2312" w:eastAsia="仿宋_GB2312" w:cs="仿宋_GB2312"/>
          <w:color w:val="auto"/>
          <w:sz w:val="32"/>
          <w:szCs w:val="32"/>
        </w:rPr>
        <w:t>家政策和贵州内陆开放型经济试验区建设机遇，重点以“1+8”国家级开放创新平台、国家级经开区和高新区为载体，充分发挥资源要素聚集、优惠政策先行先试、产业链配套升级吸附等优势，吸引相关领域大型央企国企、跨国公司、世界500强等境内外龙头企业、科研机构等在贵州设立地区总部、研发中心、营销中心、物流中心、结算中心等功能性机构，促进引资、引技、引智相结合，打造形成集行政职能精简化、投资贸易便利化、营商环境国际化、产业聚集高端化、经济发展生态化的产业集聚区和产业招商平台</w:t>
      </w:r>
      <w:r>
        <w:rPr>
          <w:rFonts w:hint="eastAsia" w:ascii="Times New Roman" w:hAnsi="Times New Roman" w:eastAsia="仿宋_GB2312" w:cs="仿宋_GB2312"/>
          <w:color w:val="auto"/>
          <w:sz w:val="32"/>
          <w:szCs w:val="32"/>
        </w:rPr>
        <w:t>。</w:t>
      </w:r>
    </w:p>
    <w:p w14:paraId="1DBAF114">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413" w:name="_Toc8078_WPSOffice_Level3"/>
      <w:bookmarkStart w:id="414" w:name="_Toc15931"/>
      <w:bookmarkStart w:id="415" w:name="_Toc9517"/>
      <w:bookmarkStart w:id="416" w:name="_Toc17797_WPSOffice_Level3"/>
      <w:bookmarkStart w:id="417" w:name="_Toc3771"/>
      <w:bookmarkStart w:id="418" w:name="_Toc11598"/>
      <w:r>
        <w:rPr>
          <w:rFonts w:hint="eastAsia" w:ascii="仿宋_GB2312" w:hAnsi="仿宋_GB2312" w:eastAsia="仿宋_GB2312" w:cs="仿宋_GB2312"/>
          <w:b/>
          <w:color w:val="auto"/>
          <w:sz w:val="32"/>
          <w:szCs w:val="32"/>
        </w:rPr>
        <w:t>2</w:t>
      </w:r>
      <w:r>
        <w:rPr>
          <w:rFonts w:hint="eastAsia" w:ascii="Times New Roman" w:hAnsi="Times New Roman" w:eastAsia="仿宋_GB2312" w:cs="仿宋_GB2312"/>
          <w:b/>
          <w:color w:val="auto"/>
          <w:sz w:val="32"/>
          <w:szCs w:val="32"/>
        </w:rPr>
        <w:t>．支持企业“走出去”</w:t>
      </w:r>
      <w:bookmarkEnd w:id="413"/>
      <w:bookmarkEnd w:id="414"/>
      <w:bookmarkEnd w:id="415"/>
      <w:bookmarkEnd w:id="416"/>
      <w:bookmarkEnd w:id="417"/>
      <w:bookmarkEnd w:id="418"/>
    </w:p>
    <w:p w14:paraId="36FAC641">
      <w:pPr>
        <w:tabs>
          <w:tab w:val="left" w:pos="1603"/>
          <w:tab w:val="left" w:pos="6178"/>
        </w:tabs>
        <w:spacing w:line="600" w:lineRule="exact"/>
        <w:ind w:firstLine="640" w:firstLineChars="200"/>
        <w:contextualSpacing/>
        <w:rPr>
          <w:rFonts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鼓励企业走出去，在更大范围、更广领域和更高层次上参与国际竞争和合作。</w:t>
      </w:r>
      <w:r>
        <w:rPr>
          <w:rFonts w:hint="eastAsia" w:ascii="Times New Roman" w:hAnsi="Times New Roman" w:eastAsia="仿宋_GB2312" w:cs="仿宋_GB2312"/>
          <w:color w:val="auto"/>
          <w:sz w:val="32"/>
          <w:szCs w:val="32"/>
        </w:rPr>
        <w:t>培育“走出去”实施主体，支持符合条件的企业建立符合国际市场要求的研发、生产、营销服务体系，鼓励省内企业根据项目需要，组建各类联合体，发挥各自比较优势“抱团出海”，在境外建立产业园区，增强“走出去”竞争能力。鼓励优势企业到境外投资，支持省内有实力、有信誉的企业通过绿地投资、并购投资、联合投资等形式，优先沿“一带一路”走出去，在中东、北非等磷矿资源富集地区建立磷化工生产基地，带动产业链上下游企业“走出去”发展壮大；支持企业积极参与境外煤炭、有色金属等领域资源勘探、开发和加工，拓展新的发展空间。</w:t>
      </w:r>
    </w:p>
    <w:p w14:paraId="40A35B10">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419" w:name="_Toc23487"/>
      <w:bookmarkStart w:id="420" w:name="_Toc16283_WPSOffice_Level3"/>
      <w:bookmarkStart w:id="421" w:name="_Toc13936"/>
      <w:bookmarkStart w:id="422" w:name="_Toc4395"/>
      <w:bookmarkStart w:id="423" w:name="_Toc31601"/>
      <w:bookmarkStart w:id="424" w:name="_Toc11720_WPSOffice_Level3"/>
      <w:r>
        <w:rPr>
          <w:rFonts w:hint="eastAsia" w:ascii="仿宋_GB2312" w:hAnsi="仿宋_GB2312" w:eastAsia="仿宋_GB2312" w:cs="仿宋_GB2312"/>
          <w:b/>
          <w:color w:val="auto"/>
          <w:sz w:val="32"/>
          <w:szCs w:val="32"/>
        </w:rPr>
        <w:t>3</w:t>
      </w:r>
      <w:r>
        <w:rPr>
          <w:rFonts w:hint="eastAsia" w:ascii="Times New Roman" w:hAnsi="Times New Roman" w:eastAsia="仿宋_GB2312" w:cs="仿宋_GB2312"/>
          <w:b/>
          <w:color w:val="auto"/>
          <w:sz w:val="32"/>
          <w:szCs w:val="32"/>
        </w:rPr>
        <w:t>．加快区域协同发展</w:t>
      </w:r>
      <w:bookmarkEnd w:id="419"/>
      <w:bookmarkEnd w:id="420"/>
      <w:bookmarkEnd w:id="421"/>
      <w:bookmarkEnd w:id="422"/>
      <w:bookmarkEnd w:id="423"/>
      <w:bookmarkEnd w:id="424"/>
    </w:p>
    <w:p w14:paraId="787AACE6">
      <w:pPr>
        <w:tabs>
          <w:tab w:val="left" w:pos="1603"/>
          <w:tab w:val="left" w:pos="6178"/>
        </w:tabs>
        <w:spacing w:line="600" w:lineRule="exact"/>
        <w:ind w:firstLine="640" w:firstLineChars="200"/>
        <w:contextualSpacing/>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rPr>
        <w:t>坚决落实新时代推进西部大开发形成新格局的决策部署，以共建“西部</w:t>
      </w:r>
      <w:r>
        <w:rPr>
          <w:rFonts w:hint="eastAsia" w:ascii="仿宋_GB2312" w:hAnsi="仿宋_GB2312" w:eastAsia="仿宋_GB2312" w:cs="仿宋_GB2312"/>
          <w:color w:val="auto"/>
          <w:sz w:val="32"/>
          <w:szCs w:val="32"/>
        </w:rPr>
        <w:t>陆海新通道”为契机，以</w:t>
      </w:r>
      <w:r>
        <w:rPr>
          <w:rFonts w:hint="eastAsia" w:ascii="仿宋_GB2312" w:hAnsi="仿宋_GB2312" w:eastAsia="仿宋_GB2312" w:cs="仿宋_GB2312"/>
          <w:color w:val="auto"/>
          <w:sz w:val="32"/>
          <w:szCs w:val="32"/>
          <w:lang w:eastAsia="zh-CN"/>
        </w:rPr>
        <w:t>开发区</w:t>
      </w:r>
      <w:r>
        <w:rPr>
          <w:rFonts w:hint="eastAsia" w:ascii="仿宋_GB2312" w:hAnsi="仿宋_GB2312" w:eastAsia="仿宋_GB2312" w:cs="仿宋_GB2312"/>
          <w:color w:val="auto"/>
          <w:sz w:val="32"/>
          <w:szCs w:val="32"/>
        </w:rPr>
        <w:t>为载体，建立完善跨地区合作平台，主动参与国内大循环产业分工。进一步拓展与</w:t>
      </w:r>
      <w:r>
        <w:rPr>
          <w:rFonts w:hint="eastAsia" w:ascii="仿宋_GB2312" w:hAnsi="仿宋_GB2312" w:eastAsia="仿宋_GB2312" w:cs="仿宋_GB2312"/>
          <w:color w:val="auto"/>
          <w:sz w:val="32"/>
          <w:szCs w:val="32"/>
          <w:lang w:eastAsia="zh-CN"/>
        </w:rPr>
        <w:t>粤港澳大湾区</w:t>
      </w:r>
      <w:r>
        <w:rPr>
          <w:rFonts w:hint="eastAsia" w:ascii="仿宋_GB2312" w:hAnsi="仿宋_GB2312" w:eastAsia="仿宋_GB2312" w:cs="仿宋_GB2312"/>
          <w:color w:val="auto"/>
          <w:sz w:val="32"/>
          <w:szCs w:val="32"/>
        </w:rPr>
        <w:t>、长三角等区域产业合作，发挥贵州资源比较优势，</w:t>
      </w:r>
      <w:r>
        <w:rPr>
          <w:rFonts w:hint="eastAsia" w:ascii="仿宋_GB2312" w:hAnsi="仿宋_GB2312" w:eastAsia="仿宋_GB2312" w:cs="仿宋_GB2312"/>
          <w:bCs/>
          <w:color w:val="auto"/>
          <w:sz w:val="32"/>
          <w:szCs w:val="32"/>
        </w:rPr>
        <w:t>通过“</w:t>
      </w:r>
      <w:r>
        <w:rPr>
          <w:rFonts w:hint="eastAsia" w:ascii="仿宋_GB2312" w:hAnsi="仿宋_GB2312" w:eastAsia="仿宋_GB2312" w:cs="仿宋_GB2312"/>
          <w:color w:val="auto"/>
          <w:sz w:val="32"/>
          <w:szCs w:val="32"/>
        </w:rPr>
        <w:t>东部企业+贵州资源”“东部市场+贵州产品”“东部总部+贵州基地”“东部研发+贵州制造”等“贵州+”合作模式，积极承接东中部产业转移，打造国家级承接产业转移示范区。推动贵州与成渝双城经济圈在电子信息、装备制造、</w:t>
      </w:r>
      <w:r>
        <w:rPr>
          <w:rFonts w:hint="eastAsia" w:ascii="仿宋_GB2312" w:hAnsi="仿宋_GB2312" w:eastAsia="仿宋_GB2312" w:cs="仿宋_GB2312"/>
          <w:color w:val="auto"/>
          <w:sz w:val="32"/>
          <w:szCs w:val="32"/>
          <w:lang w:eastAsia="zh-CN"/>
        </w:rPr>
        <w:t>新能源汽车</w:t>
      </w:r>
      <w:r>
        <w:rPr>
          <w:rFonts w:hint="eastAsia" w:ascii="仿宋_GB2312" w:hAnsi="仿宋_GB2312" w:eastAsia="仿宋_GB2312" w:cs="仿宋_GB2312"/>
          <w:color w:val="auto"/>
          <w:sz w:val="32"/>
          <w:szCs w:val="32"/>
          <w:lang w:val="en-US" w:eastAsia="zh-CN"/>
        </w:rPr>
        <w:t>及新能源电池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轻工、能源、原材料等方面的产业合作，共建黔渝能源保障基地。持续加强与长江流域上中下游省（市）产业合作，合理引进和布局产业，发展临港经济，深度融入长江经济带产业集群建设。深入开展招商引资大提升行动，精心策划项目、精准招商引资、精细优化服务，加强与央企常态化招商对接，积极拓展与韩国、日本、欧洲等合作空间，大力引进国内外优强企业。畅通省内企业供需信息沟通关系，加快推进省内区域协同发展。</w:t>
      </w:r>
    </w:p>
    <w:p w14:paraId="0DC1AF0E">
      <w:pPr>
        <w:rPr>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808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7728B466">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highlight w:val="none"/>
              </w:rPr>
              <w:t>专栏4-</w:t>
            </w:r>
            <w:r>
              <w:rPr>
                <w:rFonts w:hint="eastAsia" w:asciiTheme="minorEastAsia" w:hAnsiTheme="minorEastAsia" w:cstheme="minorEastAsia"/>
                <w:b/>
                <w:color w:val="auto"/>
                <w:kern w:val="0"/>
                <w:sz w:val="28"/>
                <w:szCs w:val="28"/>
                <w:highlight w:val="none"/>
                <w:lang w:val="en-US" w:eastAsia="zh-CN"/>
              </w:rPr>
              <w:t>6</w:t>
            </w:r>
            <w:r>
              <w:rPr>
                <w:rFonts w:hint="eastAsia" w:asciiTheme="minorEastAsia" w:hAnsiTheme="minorEastAsia" w:eastAsiaTheme="minorEastAsia" w:cstheme="minorEastAsia"/>
                <w:b/>
                <w:color w:val="auto"/>
                <w:kern w:val="0"/>
                <w:sz w:val="28"/>
                <w:szCs w:val="28"/>
                <w:highlight w:val="none"/>
                <w:lang w:val="en-US" w:eastAsia="zh-CN"/>
              </w:rPr>
              <w:t xml:space="preserve"> </w:t>
            </w:r>
            <w:r>
              <w:rPr>
                <w:rFonts w:hint="eastAsia" w:asciiTheme="minorEastAsia" w:hAnsiTheme="minorEastAsia" w:eastAsiaTheme="minorEastAsia" w:cstheme="minorEastAsia"/>
                <w:b/>
                <w:color w:val="auto"/>
                <w:kern w:val="0"/>
                <w:sz w:val="28"/>
                <w:szCs w:val="28"/>
                <w:highlight w:val="none"/>
              </w:rPr>
              <w:t>开放</w:t>
            </w:r>
            <w:r>
              <w:rPr>
                <w:rFonts w:hint="eastAsia" w:ascii="Times New Roman" w:hAnsi="Times New Roman" w:eastAsia="宋体"/>
                <w:b/>
                <w:color w:val="auto"/>
                <w:kern w:val="0"/>
                <w:sz w:val="28"/>
                <w:szCs w:val="28"/>
              </w:rPr>
              <w:t>合作工程</w:t>
            </w:r>
          </w:p>
        </w:tc>
      </w:tr>
      <w:tr w14:paraId="0E92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9349ACB">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推动“1+8”国家级开放创新平台集聚发展</w:t>
            </w:r>
            <w:r>
              <w:rPr>
                <w:rFonts w:hint="eastAsia" w:ascii="宋体" w:hAnsi="宋体" w:eastAsia="宋体" w:cs="宋体"/>
                <w:color w:val="auto"/>
                <w:kern w:val="0"/>
                <w:sz w:val="24"/>
                <w:szCs w:val="24"/>
              </w:rPr>
              <w:t>。全面提升“1+8”国家级开放创新平台的发展水平和服务能力，围绕高端制造、电子信息、健康医药、特色食品、现代服务业等主导产业，加强与广东、江苏、上海、成渝等地方园区的交流合作，吸引和集聚国内外先进要素，推动产业高端化、绿色化和集约化，把“1+8”国家级开放创新平台打造成贵州内陆开放型经济的“窗口”和主阵地。</w:t>
            </w:r>
          </w:p>
          <w:p w14:paraId="4C8ABC48">
            <w:pPr>
              <w:pStyle w:val="9"/>
              <w:ind w:firstLine="482" w:firstLineChars="200"/>
              <w:rPr>
                <w:rFonts w:ascii="Times New Roman" w:hAnsi="Times New Roman" w:eastAsia="宋体" w:cs="宋体"/>
                <w:color w:val="auto"/>
                <w:kern w:val="0"/>
                <w:sz w:val="24"/>
                <w:szCs w:val="24"/>
              </w:rPr>
            </w:pPr>
            <w:r>
              <w:rPr>
                <w:rFonts w:hint="eastAsia" w:ascii="宋体" w:hAnsi="宋体" w:eastAsia="宋体" w:cs="宋体"/>
                <w:b/>
                <w:bCs/>
                <w:color w:val="auto"/>
                <w:kern w:val="0"/>
                <w:sz w:val="24"/>
                <w:szCs w:val="24"/>
              </w:rPr>
              <w:t>推动东西部协同发展</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以东西部协作产业园为载体，进一步深化与东部对口帮扶城市合作，</w:t>
            </w:r>
            <w:r>
              <w:rPr>
                <w:rFonts w:hint="eastAsia" w:ascii="宋体" w:hAnsi="宋体" w:eastAsia="宋体" w:cs="宋体"/>
                <w:color w:val="auto"/>
                <w:kern w:val="0"/>
                <w:sz w:val="24"/>
                <w:szCs w:val="24"/>
              </w:rPr>
              <w:t>加快推进</w:t>
            </w:r>
            <w:r>
              <w:rPr>
                <w:rFonts w:hint="eastAsia" w:ascii="宋体" w:hAnsi="宋体" w:eastAsia="宋体" w:cs="宋体"/>
                <w:color w:val="auto"/>
                <w:kern w:val="0"/>
                <w:sz w:val="24"/>
                <w:szCs w:val="24"/>
                <w:lang w:val="en-US" w:eastAsia="zh-CN"/>
              </w:rPr>
              <w:t>合作</w:t>
            </w:r>
            <w:r>
              <w:rPr>
                <w:rFonts w:hint="eastAsia" w:ascii="宋体" w:hAnsi="宋体" w:eastAsia="宋体" w:cs="宋体"/>
                <w:color w:val="auto"/>
                <w:kern w:val="0"/>
                <w:sz w:val="24"/>
                <w:szCs w:val="24"/>
              </w:rPr>
              <w:t>园区建设，吸引东部</w:t>
            </w:r>
            <w:r>
              <w:rPr>
                <w:rFonts w:hint="eastAsia" w:ascii="宋体" w:hAnsi="宋体" w:eastAsia="宋体" w:cs="宋体"/>
                <w:color w:val="auto"/>
                <w:kern w:val="0"/>
                <w:sz w:val="24"/>
                <w:szCs w:val="24"/>
                <w:lang w:val="en-US" w:eastAsia="zh-CN"/>
              </w:rPr>
              <w:t>人才、技术、资金等要素</w:t>
            </w:r>
            <w:r>
              <w:rPr>
                <w:rFonts w:hint="eastAsia" w:ascii="宋体" w:hAnsi="宋体" w:eastAsia="宋体" w:cs="宋体"/>
                <w:color w:val="auto"/>
                <w:kern w:val="0"/>
                <w:sz w:val="24"/>
                <w:szCs w:val="24"/>
              </w:rPr>
              <w:t>聚集，提升贵州资源开发利用水平，推动资源优势向经济优势转化，促进产业转型升级和当地群众就业，打造形成创新创业平台、项目和人才集聚地，推动东西部协同发展。</w:t>
            </w:r>
          </w:p>
        </w:tc>
      </w:tr>
    </w:tbl>
    <w:p w14:paraId="6CE63B7F">
      <w:pPr>
        <w:bidi w:val="0"/>
      </w:pPr>
      <w:bookmarkStart w:id="425" w:name="_Toc27273_WPSOffice_Level2"/>
      <w:bookmarkStart w:id="426" w:name="_Toc29916"/>
    </w:p>
    <w:p w14:paraId="344859A5">
      <w:pPr>
        <w:tabs>
          <w:tab w:val="left" w:pos="1603"/>
          <w:tab w:val="left" w:pos="6178"/>
        </w:tabs>
        <w:spacing w:line="600" w:lineRule="exact"/>
        <w:ind w:firstLine="640" w:firstLineChars="200"/>
        <w:contextualSpacing/>
        <w:outlineLvl w:val="1"/>
        <w:rPr>
          <w:rFonts w:ascii="Times New Roman" w:hAnsi="Times New Roman" w:eastAsia="楷体_GB2312"/>
          <w:color w:val="auto"/>
          <w:sz w:val="32"/>
          <w:szCs w:val="32"/>
        </w:rPr>
      </w:pPr>
      <w:bookmarkStart w:id="427" w:name="_Toc20647"/>
      <w:bookmarkStart w:id="428" w:name="_Toc5919"/>
      <w:bookmarkStart w:id="429" w:name="_Toc32417_WPSOffice_Level2"/>
      <w:bookmarkStart w:id="430" w:name="_Toc227"/>
      <w:r>
        <w:rPr>
          <w:rFonts w:hint="eastAsia" w:ascii="Times New Roman" w:hAnsi="Times New Roman" w:eastAsia="楷体_GB2312"/>
          <w:color w:val="auto"/>
          <w:sz w:val="32"/>
          <w:szCs w:val="32"/>
        </w:rPr>
        <w:t>（六</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推动产业交叉融合，拓展工业经济增长空间</w:t>
      </w:r>
      <w:bookmarkEnd w:id="425"/>
      <w:bookmarkEnd w:id="426"/>
      <w:bookmarkEnd w:id="427"/>
      <w:bookmarkEnd w:id="428"/>
      <w:bookmarkEnd w:id="429"/>
      <w:bookmarkEnd w:id="430"/>
    </w:p>
    <w:p w14:paraId="523D7A08">
      <w:pPr>
        <w:tabs>
          <w:tab w:val="left" w:pos="1603"/>
          <w:tab w:val="left" w:pos="6178"/>
        </w:tabs>
        <w:spacing w:line="600" w:lineRule="exact"/>
        <w:ind w:firstLine="643" w:firstLineChars="200"/>
        <w:contextualSpacing/>
        <w:outlineLvl w:val="2"/>
        <w:rPr>
          <w:rFonts w:ascii="Times New Roman" w:hAnsi="Times New Roman" w:eastAsia="仿宋_GB2312" w:cs="仿宋_GB2312"/>
          <w:b/>
          <w:color w:val="auto"/>
          <w:sz w:val="32"/>
          <w:szCs w:val="32"/>
        </w:rPr>
      </w:pPr>
      <w:bookmarkStart w:id="431" w:name="_Toc21872_WPSOffice_Level3"/>
      <w:bookmarkStart w:id="432" w:name="_Toc20550"/>
      <w:bookmarkStart w:id="433" w:name="_Toc4023"/>
      <w:bookmarkStart w:id="434" w:name="_Toc31148"/>
      <w:bookmarkStart w:id="435" w:name="_Toc15446_WPSOffice_Level3"/>
      <w:bookmarkStart w:id="436" w:name="_Toc26004"/>
      <w:r>
        <w:rPr>
          <w:rFonts w:hint="eastAsia" w:ascii="仿宋_GB2312" w:hAnsi="仿宋_GB2312" w:eastAsia="仿宋_GB2312" w:cs="仿宋_GB2312"/>
          <w:b/>
          <w:color w:val="auto"/>
          <w:sz w:val="32"/>
          <w:szCs w:val="32"/>
        </w:rPr>
        <w:t>1</w:t>
      </w:r>
      <w:r>
        <w:rPr>
          <w:rFonts w:hint="eastAsia" w:ascii="Times New Roman" w:hAnsi="Times New Roman" w:eastAsia="仿宋_GB2312" w:cs="仿宋_GB2312"/>
          <w:b/>
          <w:color w:val="auto"/>
          <w:sz w:val="32"/>
          <w:szCs w:val="32"/>
        </w:rPr>
        <w:t>．促进一二三产融合互动</w:t>
      </w:r>
      <w:bookmarkEnd w:id="431"/>
      <w:bookmarkEnd w:id="432"/>
      <w:bookmarkEnd w:id="433"/>
      <w:bookmarkEnd w:id="434"/>
      <w:bookmarkEnd w:id="435"/>
      <w:bookmarkEnd w:id="436"/>
    </w:p>
    <w:p w14:paraId="4CD21770">
      <w:pPr>
        <w:tabs>
          <w:tab w:val="left" w:pos="1603"/>
          <w:tab w:val="left" w:pos="6178"/>
        </w:tabs>
        <w:spacing w:line="600" w:lineRule="exact"/>
        <w:ind w:firstLine="640" w:firstLineChars="200"/>
        <w:contextualSpacing/>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rPr>
        <w:t>实施农产品加工业</w:t>
      </w:r>
      <w:r>
        <w:rPr>
          <w:rFonts w:hint="eastAsia" w:ascii="Times New Roman" w:hAnsi="Times New Roman" w:eastAsia="仿宋_GB2312" w:cs="仿宋_GB2312"/>
          <w:color w:val="auto"/>
          <w:sz w:val="32"/>
          <w:szCs w:val="32"/>
          <w:lang w:val="en-US" w:eastAsia="zh-CN"/>
        </w:rPr>
        <w:t>提质增效</w:t>
      </w:r>
      <w:r>
        <w:rPr>
          <w:rFonts w:hint="eastAsia" w:ascii="Times New Roman" w:hAnsi="Times New Roman" w:eastAsia="仿宋_GB2312" w:cs="仿宋_GB2312"/>
          <w:color w:val="auto"/>
          <w:sz w:val="32"/>
          <w:szCs w:val="32"/>
        </w:rPr>
        <w:t>行动，围绕农村特色优势产业，引导加工企业建</w:t>
      </w:r>
      <w:r>
        <w:rPr>
          <w:rFonts w:hint="eastAsia" w:ascii="仿宋_GB2312" w:hAnsi="仿宋_GB2312" w:eastAsia="仿宋_GB2312" w:cs="仿宋_GB2312"/>
          <w:color w:val="auto"/>
          <w:sz w:val="32"/>
          <w:szCs w:val="32"/>
        </w:rPr>
        <w:t>设原料基地、加工基地，鼓励发展精深加工，不断提高农产品加工率，推动产业向高附加值环节迈进。推动人工智能、物联网、区块链在原材料供应、设计包装、仓储冷链物流、市场营销的融合创新应用，促进农产品精深加工与上下游产业有机衔接。围绕“生产、加工、销售、消费”等环节，探索“产业+文化”“产业+大健康”“产业+大旅游”的融合发展新模式。支持有条件的工业遗产和企业、园区、基地等，挖掘红色文化、三线文化、历史文化底蕴，大力发展工业旅游。</w:t>
      </w:r>
    </w:p>
    <w:p w14:paraId="567AFD13">
      <w:pPr>
        <w:spacing w:line="600" w:lineRule="exact"/>
        <w:ind w:firstLine="643" w:firstLineChars="200"/>
        <w:contextualSpacing/>
        <w:outlineLvl w:val="2"/>
        <w:rPr>
          <w:rFonts w:hint="eastAsia" w:ascii="仿宋_GB2312" w:hAnsi="仿宋_GB2312" w:eastAsia="仿宋_GB2312" w:cs="仿宋_GB2312"/>
          <w:b/>
          <w:bCs/>
          <w:color w:val="auto"/>
          <w:sz w:val="32"/>
          <w:szCs w:val="32"/>
        </w:rPr>
      </w:pPr>
      <w:bookmarkStart w:id="437" w:name="_Toc15896"/>
      <w:bookmarkStart w:id="438" w:name="_Toc24291"/>
      <w:bookmarkStart w:id="439" w:name="_Toc32243_WPSOffice_Level3"/>
      <w:bookmarkStart w:id="440" w:name="_Toc3617"/>
      <w:bookmarkStart w:id="441" w:name="_Toc6691_WPSOffice_Level3"/>
      <w:bookmarkStart w:id="442" w:name="_Toc6271"/>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bCs/>
          <w:color w:val="auto"/>
          <w:sz w:val="32"/>
          <w:szCs w:val="32"/>
        </w:rPr>
        <w:t>推动先进制造业与现代服务业深度融合</w:t>
      </w:r>
      <w:bookmarkEnd w:id="437"/>
      <w:bookmarkEnd w:id="438"/>
      <w:bookmarkEnd w:id="439"/>
      <w:bookmarkEnd w:id="440"/>
      <w:bookmarkEnd w:id="441"/>
      <w:bookmarkEnd w:id="442"/>
    </w:p>
    <w:p w14:paraId="28430319">
      <w:pPr>
        <w:spacing w:line="600" w:lineRule="exact"/>
        <w:ind w:firstLine="640" w:firstLineChars="2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实施服务型制造转型工程，</w:t>
      </w:r>
      <w:r>
        <w:rPr>
          <w:rFonts w:hint="eastAsia" w:ascii="仿宋_GB2312" w:hAnsi="仿宋_GB2312" w:eastAsia="仿宋_GB2312" w:cs="仿宋_GB2312"/>
          <w:color w:val="auto"/>
          <w:sz w:val="32"/>
        </w:rPr>
        <w:t>开展融合示范试点，</w:t>
      </w:r>
      <w:r>
        <w:rPr>
          <w:rFonts w:hint="eastAsia" w:ascii="仿宋_GB2312" w:hAnsi="仿宋_GB2312" w:eastAsia="仿宋_GB2312" w:cs="仿宋_GB2312"/>
          <w:color w:val="auto"/>
          <w:sz w:val="32"/>
          <w:szCs w:val="32"/>
        </w:rPr>
        <w:t>支持企业由提供产品向提供整体解决方案转变。积极探索重点行业领域与服务业融合发展新路径，通过制造和服务相结合、线上和线下相结合，推动建材、装备制造、汽车制造等行业与服务业融合，加快行业服务化转型，提升产品功能和附加值。推进企业运用互联网开展在线增值服务，鼓励发展面向智能产品和智能装备的全生命周期管理和服务，拓展产品价值空间，实现从制造向“制造＋服务”转型升级，促进先进制造业和现代服务业相融相长、耦合共生。</w:t>
      </w:r>
    </w:p>
    <w:p w14:paraId="05B9455B">
      <w:pPr>
        <w:tabs>
          <w:tab w:val="left" w:pos="1603"/>
          <w:tab w:val="left" w:pos="6178"/>
        </w:tabs>
        <w:spacing w:line="600" w:lineRule="exact"/>
        <w:ind w:firstLine="643" w:firstLineChars="200"/>
        <w:contextualSpacing/>
        <w:outlineLvl w:val="2"/>
        <w:rPr>
          <w:rFonts w:hint="eastAsia" w:ascii="仿宋_GB2312" w:hAnsi="仿宋_GB2312" w:eastAsia="仿宋_GB2312" w:cs="仿宋_GB2312"/>
          <w:b/>
          <w:bCs/>
          <w:color w:val="auto"/>
          <w:sz w:val="32"/>
          <w:szCs w:val="32"/>
        </w:rPr>
      </w:pPr>
      <w:bookmarkStart w:id="443" w:name="_Toc26212_WPSOffice_Level3"/>
      <w:bookmarkStart w:id="444" w:name="_Toc3659"/>
      <w:bookmarkStart w:id="445" w:name="_Toc10588"/>
      <w:bookmarkStart w:id="446" w:name="_Toc16677_WPSOffice_Level3"/>
      <w:bookmarkStart w:id="447" w:name="_Toc26658"/>
      <w:bookmarkStart w:id="448" w:name="_Toc4193"/>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bCs/>
          <w:color w:val="auto"/>
          <w:sz w:val="32"/>
          <w:szCs w:val="32"/>
        </w:rPr>
        <w:t>深入推进军民协同发展</w:t>
      </w:r>
      <w:bookmarkEnd w:id="443"/>
      <w:bookmarkEnd w:id="444"/>
      <w:bookmarkEnd w:id="445"/>
      <w:bookmarkEnd w:id="446"/>
      <w:bookmarkEnd w:id="447"/>
      <w:bookmarkEnd w:id="448"/>
    </w:p>
    <w:p w14:paraId="62A947B6">
      <w:pPr>
        <w:spacing w:line="600" w:lineRule="exact"/>
        <w:ind w:firstLine="640" w:firstLineChars="2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推进国防建设和国民经济建设，围绕“精核心、强协作、拓领域”的发展思路，做精军工核心业务，增强产业协作配套，拓宽融合领域层次，加强军工技术创新和成果转化。推动军民产业协同创新，加快军民技术双向转移转化。大力鼓励支持国防科技工业改革创新发展，深入实施国防科技工业提质增效工程，加快国防科技工业结构调整、转型升级和能力建设，推动国防科技工业企业做大做强。加强“民参军”工业企业的培育发展，集中优势力量解决“卡脖子”难题。支持民</w:t>
      </w:r>
      <w:r>
        <w:rPr>
          <w:rFonts w:hint="eastAsia" w:ascii="仿宋_GB2312" w:hAnsi="仿宋_GB2312" w:eastAsia="仿宋_GB2312" w:cs="仿宋_GB2312"/>
          <w:color w:val="auto"/>
          <w:sz w:val="32"/>
          <w:szCs w:val="32"/>
          <w:lang w:val="en-US" w:eastAsia="zh-CN"/>
        </w:rPr>
        <w:t>营</w:t>
      </w:r>
      <w:r>
        <w:rPr>
          <w:rFonts w:hint="eastAsia" w:ascii="仿宋_GB2312" w:hAnsi="仿宋_GB2312" w:eastAsia="仿宋_GB2312" w:cs="仿宋_GB2312"/>
          <w:color w:val="auto"/>
          <w:sz w:val="32"/>
          <w:szCs w:val="32"/>
        </w:rPr>
        <w:t>企业围绕重点企业、主机产品集群化发展，开启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老三线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新征程，打造新时期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新三线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。探索建立安全保密等机制，推动军地研发、试验、生产、计量、检测、服务等设施能力共建共用。把贵阳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遵义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安顺建成全国有影响力的数据驱动型军民协同发展重点区域。</w:t>
      </w:r>
    </w:p>
    <w:p w14:paraId="0AB520FE">
      <w:pPr>
        <w:bidi w:val="0"/>
        <w:rPr>
          <w:rFonts w:hint="eastAsia"/>
          <w:color w:val="auto"/>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5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4455A5FC">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highlight w:val="none"/>
              </w:rPr>
              <w:t>专栏4-</w:t>
            </w:r>
            <w:r>
              <w:rPr>
                <w:rFonts w:hint="eastAsia" w:asciiTheme="minorEastAsia" w:hAnsiTheme="minorEastAsia" w:cstheme="minorEastAsia"/>
                <w:b/>
                <w:color w:val="auto"/>
                <w:kern w:val="0"/>
                <w:sz w:val="28"/>
                <w:szCs w:val="28"/>
                <w:highlight w:val="none"/>
                <w:lang w:val="en-US" w:eastAsia="zh-CN"/>
              </w:rPr>
              <w:t>7</w:t>
            </w:r>
            <w:r>
              <w:rPr>
                <w:rFonts w:hint="eastAsia" w:asciiTheme="minorEastAsia" w:hAnsiTheme="minorEastAsia" w:eastAsiaTheme="minorEastAsia" w:cstheme="minorEastAsia"/>
                <w:b/>
                <w:color w:val="auto"/>
                <w:kern w:val="0"/>
                <w:sz w:val="28"/>
                <w:szCs w:val="28"/>
                <w:highlight w:val="none"/>
                <w:lang w:val="en-US" w:eastAsia="zh-CN"/>
              </w:rPr>
              <w:t xml:space="preserve"> </w:t>
            </w:r>
            <w:r>
              <w:rPr>
                <w:rFonts w:hint="eastAsia" w:asciiTheme="minorEastAsia" w:hAnsiTheme="minorEastAsia" w:eastAsiaTheme="minorEastAsia" w:cstheme="minorEastAsia"/>
                <w:b/>
                <w:color w:val="auto"/>
                <w:kern w:val="0"/>
                <w:sz w:val="28"/>
                <w:szCs w:val="28"/>
                <w:highlight w:val="none"/>
              </w:rPr>
              <w:t>服务型制造转型工程</w:t>
            </w:r>
          </w:p>
        </w:tc>
      </w:tr>
      <w:tr w14:paraId="48BE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A1B70A3">
            <w:pPr>
              <w:pStyle w:val="9"/>
              <w:ind w:firstLine="480" w:firstLineChars="200"/>
              <w:rPr>
                <w:rFonts w:ascii="Times New Roman" w:hAnsi="Times New Roman" w:eastAsia="宋体"/>
                <w:color w:val="auto"/>
                <w:kern w:val="0"/>
                <w:sz w:val="24"/>
                <w:szCs w:val="24"/>
              </w:rPr>
            </w:pPr>
            <w:r>
              <w:rPr>
                <w:rFonts w:hint="eastAsia" w:ascii="宋体" w:hAnsi="宋体" w:eastAsia="宋体" w:cs="宋体"/>
                <w:color w:val="auto"/>
                <w:kern w:val="0"/>
                <w:sz w:val="24"/>
                <w:szCs w:val="24"/>
              </w:rPr>
              <w:t>加强工业设计基础研究和关键共性技术研发，建立开放共享的数据资源库，夯实工业设计发展基础。创新设计理念，面向制造业设计需求，搭建网络化的设计协同平台，开展众创、众包、众设等模式的应用推广。积极推进共享制造平台建设，鼓励企业围绕产业集群的共性制造需求，集中配置通用性强、购置成本高的生产设备，建设共享制造工厂，实现资源高效利用和价值共享。鼓励制造业企业完善专业化服务体系，开展从研发设计、生产制造、安装调试、交付使用到状态预警、故障诊断、维护检修、回收利用等全链条服务。到2025年，遴选一批省级服务型制造示范企业和示范项目。</w:t>
            </w:r>
          </w:p>
        </w:tc>
      </w:tr>
    </w:tbl>
    <w:p w14:paraId="5ED3FE1A">
      <w:pPr>
        <w:spacing w:line="240" w:lineRule="auto"/>
        <w:ind w:firstLine="0" w:firstLineChars="0"/>
        <w:contextualSpacing w:val="0"/>
        <w:outlineLvl w:val="9"/>
        <w:rPr>
          <w:rFonts w:hint="eastAsia"/>
          <w:color w:val="auto"/>
        </w:rPr>
      </w:pPr>
      <w:bookmarkStart w:id="449" w:name="_Toc16437"/>
      <w:bookmarkStart w:id="450" w:name="_Toc14648"/>
      <w:bookmarkStart w:id="451" w:name="_Toc26604"/>
      <w:bookmarkStart w:id="452" w:name="_Toc14706"/>
      <w:bookmarkStart w:id="453" w:name="_Toc10941_WPSOffice_Level2"/>
    </w:p>
    <w:p w14:paraId="355679AF">
      <w:pPr>
        <w:tabs>
          <w:tab w:val="left" w:pos="1603"/>
          <w:tab w:val="left" w:pos="6178"/>
        </w:tabs>
        <w:spacing w:line="600" w:lineRule="exact"/>
        <w:ind w:firstLine="640" w:firstLineChars="200"/>
        <w:contextualSpacing/>
        <w:outlineLvl w:val="1"/>
        <w:rPr>
          <w:rFonts w:ascii="Times New Roman" w:hAnsi="Times New Roman" w:eastAsia="楷体_GB2312"/>
          <w:color w:val="auto"/>
          <w:sz w:val="32"/>
          <w:szCs w:val="32"/>
        </w:rPr>
      </w:pPr>
      <w:bookmarkStart w:id="454" w:name="_Toc11146_WPSOffice_Level2"/>
      <w:r>
        <w:rPr>
          <w:rFonts w:hint="eastAsia" w:ascii="Times New Roman" w:hAnsi="Times New Roman" w:eastAsia="楷体_GB2312"/>
          <w:color w:val="auto"/>
          <w:sz w:val="32"/>
          <w:szCs w:val="32"/>
        </w:rPr>
        <w:t>（七）大力培育市场主体，</w:t>
      </w:r>
      <w:r>
        <w:rPr>
          <w:rFonts w:hint="eastAsia" w:ascii="Times New Roman" w:hAnsi="Times New Roman" w:eastAsia="楷体_GB2312"/>
          <w:color w:val="auto"/>
          <w:sz w:val="32"/>
          <w:szCs w:val="32"/>
          <w:lang w:val="en-US" w:eastAsia="zh-CN"/>
        </w:rPr>
        <w:t>提升企业</w:t>
      </w:r>
      <w:r>
        <w:rPr>
          <w:rFonts w:hint="eastAsia" w:ascii="Times New Roman" w:hAnsi="Times New Roman" w:eastAsia="楷体_GB2312"/>
          <w:color w:val="auto"/>
          <w:sz w:val="32"/>
          <w:szCs w:val="32"/>
        </w:rPr>
        <w:t>品牌</w:t>
      </w:r>
      <w:r>
        <w:rPr>
          <w:rFonts w:hint="eastAsia" w:ascii="Times New Roman" w:hAnsi="Times New Roman" w:eastAsia="楷体_GB2312"/>
          <w:color w:val="auto"/>
          <w:sz w:val="32"/>
          <w:szCs w:val="32"/>
          <w:lang w:val="en-US" w:eastAsia="zh-CN"/>
        </w:rPr>
        <w:t>价值</w:t>
      </w:r>
      <w:bookmarkEnd w:id="449"/>
      <w:bookmarkEnd w:id="450"/>
      <w:bookmarkEnd w:id="451"/>
      <w:bookmarkEnd w:id="452"/>
      <w:bookmarkEnd w:id="453"/>
      <w:bookmarkEnd w:id="454"/>
    </w:p>
    <w:p w14:paraId="43A520D1">
      <w:pPr>
        <w:tabs>
          <w:tab w:val="left" w:pos="1603"/>
          <w:tab w:val="left" w:pos="6178"/>
        </w:tabs>
        <w:spacing w:line="600" w:lineRule="exact"/>
        <w:ind w:firstLine="643" w:firstLineChars="200"/>
        <w:contextualSpacing/>
        <w:outlineLvl w:val="2"/>
        <w:rPr>
          <w:rFonts w:hint="eastAsia" w:ascii="仿宋_GB2312" w:hAnsi="仿宋_GB2312" w:eastAsia="仿宋_GB2312" w:cs="仿宋_GB2312"/>
          <w:b/>
          <w:bCs/>
          <w:color w:val="auto"/>
          <w:sz w:val="32"/>
          <w:szCs w:val="32"/>
        </w:rPr>
      </w:pPr>
      <w:bookmarkStart w:id="455" w:name="_Toc10159"/>
      <w:bookmarkStart w:id="456" w:name="_Toc22397_WPSOffice_Level3"/>
      <w:bookmarkStart w:id="457" w:name="_Toc17053"/>
      <w:bookmarkStart w:id="458" w:name="_Toc26409_WPSOffice_Level3"/>
      <w:bookmarkStart w:id="459" w:name="_Toc6985"/>
      <w:bookmarkStart w:id="460" w:name="_Toc27823"/>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eastAsia="zh-CN"/>
        </w:rPr>
        <w:t>培育引进龙头企业</w:t>
      </w:r>
      <w:bookmarkEnd w:id="455"/>
      <w:bookmarkEnd w:id="456"/>
      <w:bookmarkEnd w:id="457"/>
      <w:bookmarkEnd w:id="458"/>
      <w:bookmarkEnd w:id="459"/>
      <w:bookmarkEnd w:id="460"/>
    </w:p>
    <w:p w14:paraId="186ECCE2">
      <w:pPr>
        <w:tabs>
          <w:tab w:val="left" w:pos="1603"/>
          <w:tab w:val="left" w:pos="6178"/>
        </w:tabs>
        <w:spacing w:line="600" w:lineRule="exact"/>
        <w:ind w:firstLine="640" w:firstLineChars="200"/>
        <w:contextualSpacing/>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实施龙头企业培育计划，加快</w:t>
      </w:r>
      <w:r>
        <w:rPr>
          <w:rFonts w:hint="eastAsia" w:ascii="仿宋_GB2312" w:hAnsi="仿宋_GB2312" w:eastAsia="仿宋_GB2312" w:cs="仿宋_GB2312"/>
          <w:color w:val="auto"/>
          <w:sz w:val="32"/>
        </w:rPr>
        <w:t>壮大占据产业链中高端的</w:t>
      </w:r>
      <w:r>
        <w:rPr>
          <w:rFonts w:hint="eastAsia" w:ascii="仿宋_GB2312" w:hAnsi="仿宋_GB2312" w:eastAsia="仿宋_GB2312" w:cs="仿宋_GB2312"/>
          <w:color w:val="auto"/>
          <w:sz w:val="32"/>
          <w:lang w:val="en-US" w:eastAsia="zh-CN"/>
        </w:rPr>
        <w:t>行业领军</w:t>
      </w:r>
      <w:r>
        <w:rPr>
          <w:rFonts w:hint="eastAsia" w:ascii="仿宋_GB2312" w:hAnsi="仿宋_GB2312" w:eastAsia="仿宋_GB2312" w:cs="仿宋_GB2312"/>
          <w:color w:val="auto"/>
          <w:sz w:val="32"/>
        </w:rPr>
        <w:t>企业</w:t>
      </w:r>
      <w:r>
        <w:rPr>
          <w:rFonts w:hint="eastAsia" w:ascii="仿宋_GB2312" w:hAnsi="仿宋_GB2312" w:eastAsia="仿宋_GB2312" w:cs="仿宋_GB2312"/>
          <w:color w:val="auto"/>
          <w:sz w:val="32"/>
          <w:lang w:val="en-US" w:eastAsia="zh-CN"/>
        </w:rPr>
        <w:t>，着力打造一批千亿级、百亿级、十亿级的龙头骨干企业</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培育引进一批具有国际影响力、区域竞争力、产业带动力的领航企业。</w:t>
      </w:r>
      <w:r>
        <w:rPr>
          <w:rFonts w:hint="eastAsia" w:ascii="仿宋_GB2312" w:hAnsi="仿宋_GB2312" w:eastAsia="仿宋_GB2312" w:cs="仿宋_GB2312"/>
          <w:color w:val="auto"/>
          <w:sz w:val="32"/>
        </w:rPr>
        <w:t>积极推动混合所有制经济发展，支持优势企业通过壮大主业、并购重组、资本运作等方式，</w:t>
      </w:r>
      <w:r>
        <w:rPr>
          <w:rFonts w:hint="eastAsia" w:ascii="仿宋_GB2312" w:hAnsi="仿宋_GB2312" w:eastAsia="仿宋_GB2312" w:cs="仿宋_GB2312"/>
          <w:color w:val="auto"/>
          <w:sz w:val="32"/>
          <w:lang w:eastAsia="zh-CN"/>
        </w:rPr>
        <w:t>提升资源整合能力，增强</w:t>
      </w:r>
      <w:r>
        <w:rPr>
          <w:rFonts w:hint="eastAsia" w:ascii="仿宋_GB2312" w:hAnsi="仿宋_GB2312" w:eastAsia="仿宋_GB2312" w:cs="仿宋_GB2312"/>
          <w:color w:val="auto"/>
          <w:sz w:val="32"/>
        </w:rPr>
        <w:t>综合竞争力。大力发展总部经济，做大做强本土企业总部。</w:t>
      </w:r>
      <w:r>
        <w:rPr>
          <w:rFonts w:hint="eastAsia" w:ascii="仿宋_GB2312" w:hAnsi="仿宋_GB2312" w:eastAsia="仿宋_GB2312" w:cs="仿宋_GB2312"/>
          <w:color w:val="auto"/>
          <w:sz w:val="32"/>
          <w:lang w:eastAsia="zh-CN"/>
        </w:rPr>
        <w:t>发挥国有经济战略支撑作用，</w:t>
      </w:r>
      <w:r>
        <w:rPr>
          <w:rFonts w:hint="eastAsia" w:ascii="仿宋_GB2312" w:hAnsi="仿宋_GB2312" w:eastAsia="仿宋_GB2312" w:cs="仿宋_GB2312"/>
          <w:color w:val="auto"/>
          <w:sz w:val="32"/>
          <w:highlight w:val="none"/>
          <w:lang w:eastAsia="zh-CN"/>
        </w:rPr>
        <w:t>进一步</w:t>
      </w:r>
      <w:r>
        <w:rPr>
          <w:rFonts w:hint="eastAsia" w:ascii="仿宋_GB2312" w:hAnsi="仿宋_GB2312" w:eastAsia="仿宋_GB2312" w:cs="仿宋_GB2312"/>
          <w:color w:val="auto"/>
          <w:sz w:val="32"/>
          <w:highlight w:val="none"/>
        </w:rPr>
        <w:t>做</w:t>
      </w:r>
      <w:r>
        <w:rPr>
          <w:rFonts w:hint="eastAsia" w:ascii="仿宋_GB2312" w:hAnsi="仿宋_GB2312" w:eastAsia="仿宋_GB2312" w:cs="仿宋_GB2312"/>
          <w:color w:val="auto"/>
          <w:sz w:val="32"/>
        </w:rPr>
        <w:t>强</w:t>
      </w:r>
      <w:r>
        <w:rPr>
          <w:rFonts w:hint="eastAsia" w:ascii="仿宋_GB2312" w:hAnsi="仿宋_GB2312" w:eastAsia="仿宋_GB2312" w:cs="仿宋_GB2312"/>
          <w:color w:val="auto"/>
          <w:sz w:val="32"/>
          <w:lang w:eastAsia="zh-CN"/>
        </w:rPr>
        <w:t>做优茅台集团、</w:t>
      </w:r>
      <w:r>
        <w:rPr>
          <w:rFonts w:hint="eastAsia" w:ascii="仿宋_GB2312" w:hAnsi="仿宋_GB2312" w:eastAsia="仿宋_GB2312" w:cs="仿宋_GB2312"/>
          <w:color w:val="auto"/>
          <w:sz w:val="32"/>
        </w:rPr>
        <w:t>磷化集团、盘江煤电集团、乌江能源集团等。深入开展上市企业培育行动，大力推动工业企业上市，</w:t>
      </w:r>
      <w:r>
        <w:rPr>
          <w:rFonts w:hint="eastAsia" w:ascii="仿宋_GB2312" w:hAnsi="仿宋_GB2312" w:eastAsia="仿宋_GB2312" w:cs="仿宋_GB2312"/>
          <w:color w:val="auto"/>
          <w:sz w:val="32"/>
          <w:lang w:val="en-US" w:eastAsia="zh-CN"/>
        </w:rPr>
        <w:t>力争</w:t>
      </w:r>
      <w:r>
        <w:rPr>
          <w:rFonts w:hint="eastAsia" w:ascii="仿宋_GB2312" w:hAnsi="仿宋_GB2312" w:eastAsia="仿宋_GB2312" w:cs="仿宋_GB2312"/>
          <w:color w:val="auto"/>
          <w:sz w:val="32"/>
        </w:rPr>
        <w:t>培育一批百亿产值、千亿市值的优强企业。</w:t>
      </w:r>
    </w:p>
    <w:p w14:paraId="7A22A0BF">
      <w:pPr>
        <w:tabs>
          <w:tab w:val="left" w:pos="1603"/>
          <w:tab w:val="left" w:pos="6178"/>
        </w:tabs>
        <w:spacing w:line="600" w:lineRule="exact"/>
        <w:ind w:firstLine="643" w:firstLineChars="200"/>
        <w:contextualSpacing/>
        <w:outlineLvl w:val="2"/>
        <w:rPr>
          <w:rFonts w:hint="eastAsia" w:ascii="仿宋_GB2312" w:hAnsi="仿宋_GB2312" w:eastAsia="仿宋_GB2312" w:cs="仿宋_GB2312"/>
          <w:b/>
          <w:bCs/>
          <w:color w:val="auto"/>
          <w:sz w:val="32"/>
          <w:szCs w:val="32"/>
          <w:highlight w:val="none"/>
          <w:lang w:eastAsia="zh-CN"/>
        </w:rPr>
      </w:pPr>
      <w:bookmarkStart w:id="461" w:name="_Toc27722"/>
      <w:bookmarkStart w:id="462" w:name="_Toc8968"/>
      <w:bookmarkStart w:id="463" w:name="_Toc21589"/>
      <w:bookmarkStart w:id="464" w:name="_Toc12479_WPSOffice_Level3"/>
      <w:bookmarkStart w:id="465" w:name="_Toc8277"/>
      <w:bookmarkStart w:id="466" w:name="_Toc18790"/>
      <w:bookmarkStart w:id="467" w:name="_Toc29256_WPSOffice_Level3"/>
      <w:r>
        <w:rPr>
          <w:rFonts w:hint="eastAsia" w:ascii="仿宋_GB2312" w:hAnsi="仿宋_GB2312" w:eastAsia="仿宋_GB2312" w:cs="仿宋_GB2312"/>
          <w:b/>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大力扶持中小企业</w:t>
      </w:r>
      <w:bookmarkEnd w:id="461"/>
      <w:bookmarkEnd w:id="462"/>
      <w:bookmarkEnd w:id="463"/>
      <w:bookmarkEnd w:id="464"/>
      <w:bookmarkEnd w:id="465"/>
    </w:p>
    <w:p w14:paraId="5945D3FD">
      <w:pPr>
        <w:tabs>
          <w:tab w:val="left" w:pos="1603"/>
          <w:tab w:val="left" w:pos="6178"/>
        </w:tabs>
        <w:spacing w:line="600" w:lineRule="exact"/>
        <w:ind w:firstLine="640" w:firstLineChars="200"/>
        <w:contextualSpacing/>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积极培育和引进一批“隐形冠军”、“单项冠军”、瞪羚企业和独角兽企业，</w:t>
      </w:r>
      <w:r>
        <w:rPr>
          <w:rFonts w:hint="eastAsia" w:ascii="仿宋_GB2312" w:hAnsi="仿宋_GB2312" w:eastAsia="仿宋_GB2312" w:cs="仿宋_GB2312"/>
          <w:color w:val="auto"/>
          <w:sz w:val="32"/>
          <w:lang w:val="en-US" w:eastAsia="zh-CN"/>
        </w:rPr>
        <w:t>着力</w:t>
      </w:r>
      <w:r>
        <w:rPr>
          <w:rFonts w:hint="eastAsia" w:ascii="仿宋_GB2312" w:hAnsi="仿宋_GB2312" w:eastAsia="仿宋_GB2312" w:cs="仿宋_GB2312"/>
          <w:color w:val="auto"/>
          <w:sz w:val="32"/>
          <w:lang w:eastAsia="zh-CN"/>
        </w:rPr>
        <w:t>支持一批创新型、成长型企业加快发展。引导中小微企业发挥自身优势，专注发展核心业务，走专业化、精细化、特色化和新颖化发展道路，打造一批具有潜力的</w:t>
      </w:r>
      <w:bookmarkStart w:id="550" w:name="_GoBack"/>
      <w:bookmarkEnd w:id="550"/>
      <w:r>
        <w:rPr>
          <w:rFonts w:hint="eastAsia" w:ascii="仿宋_GB2312" w:hAnsi="仿宋_GB2312" w:eastAsia="仿宋_GB2312" w:cs="仿宋_GB2312"/>
          <w:color w:val="auto"/>
          <w:sz w:val="32"/>
          <w:lang w:eastAsia="zh-CN"/>
        </w:rPr>
        <w:t>专精特新“小巨人”企业，形成中小企业铺天盖地的发展局面。健全</w:t>
      </w:r>
      <w:r>
        <w:rPr>
          <w:rFonts w:hint="eastAsia" w:ascii="仿宋_GB2312" w:hAnsi="仿宋_GB2312" w:eastAsia="仿宋_GB2312" w:cs="仿宋_GB2312"/>
          <w:color w:val="auto"/>
          <w:sz w:val="32"/>
          <w:lang w:val="en-US" w:eastAsia="zh-CN"/>
        </w:rPr>
        <w:t>中小</w:t>
      </w:r>
      <w:r>
        <w:rPr>
          <w:rFonts w:hint="eastAsia" w:ascii="仿宋_GB2312" w:hAnsi="仿宋_GB2312" w:eastAsia="仿宋_GB2312" w:cs="仿宋_GB2312"/>
          <w:color w:val="auto"/>
          <w:sz w:val="32"/>
          <w:lang w:eastAsia="zh-CN"/>
        </w:rPr>
        <w:t>企业公共服务体系，</w:t>
      </w:r>
      <w:r>
        <w:rPr>
          <w:rFonts w:hint="eastAsia" w:ascii="仿宋_GB2312" w:hAnsi="仿宋_GB2312" w:eastAsia="仿宋_GB2312" w:cs="仿宋_GB2312"/>
          <w:color w:val="auto"/>
          <w:sz w:val="32"/>
          <w:lang w:val="en-US" w:eastAsia="zh-CN"/>
        </w:rPr>
        <w:t>加强</w:t>
      </w:r>
      <w:r>
        <w:rPr>
          <w:rFonts w:hint="eastAsia" w:ascii="仿宋_GB2312" w:hAnsi="仿宋_GB2312" w:eastAsia="仿宋_GB2312" w:cs="仿宋_GB2312"/>
          <w:color w:val="auto"/>
          <w:sz w:val="32"/>
          <w:lang w:eastAsia="zh-CN"/>
        </w:rPr>
        <w:t>对</w:t>
      </w:r>
      <w:r>
        <w:rPr>
          <w:rFonts w:hint="eastAsia" w:ascii="仿宋_GB2312" w:hAnsi="仿宋_GB2312" w:eastAsia="仿宋_GB2312" w:cs="仿宋_GB2312"/>
          <w:color w:val="auto"/>
          <w:sz w:val="32"/>
          <w:lang w:val="en-US" w:eastAsia="zh-CN"/>
        </w:rPr>
        <w:t>中小</w:t>
      </w:r>
      <w:r>
        <w:rPr>
          <w:rFonts w:hint="eastAsia" w:ascii="仿宋_GB2312" w:hAnsi="仿宋_GB2312" w:eastAsia="仿宋_GB2312" w:cs="仿宋_GB2312"/>
          <w:color w:val="auto"/>
          <w:sz w:val="32"/>
          <w:lang w:eastAsia="zh-CN"/>
        </w:rPr>
        <w:t>企业金融、对外合作、管理提升等支持服务。</w:t>
      </w:r>
      <w:r>
        <w:rPr>
          <w:rFonts w:hint="eastAsia" w:ascii="仿宋_GB2312" w:hAnsi="仿宋_GB2312" w:eastAsia="仿宋_GB2312" w:cs="仿宋_GB2312"/>
          <w:color w:val="auto"/>
          <w:sz w:val="32"/>
        </w:rPr>
        <w:t>加大企业上规入统扶持力度，</w:t>
      </w:r>
      <w:r>
        <w:rPr>
          <w:rFonts w:hint="eastAsia" w:ascii="仿宋_GB2312" w:hAnsi="仿宋_GB2312" w:eastAsia="仿宋_GB2312" w:cs="仿宋_GB2312"/>
          <w:color w:val="auto"/>
          <w:sz w:val="32"/>
          <w:lang w:val="en-US" w:eastAsia="zh-CN"/>
        </w:rPr>
        <w:t>强化中小企业上规入统政策引导，</w:t>
      </w:r>
      <w:r>
        <w:rPr>
          <w:rFonts w:hint="eastAsia" w:ascii="仿宋_GB2312" w:hAnsi="仿宋_GB2312" w:eastAsia="仿宋_GB2312" w:cs="仿宋_GB2312"/>
          <w:color w:val="auto"/>
          <w:sz w:val="32"/>
        </w:rPr>
        <w:t>加快</w:t>
      </w:r>
      <w:r>
        <w:rPr>
          <w:rFonts w:hint="eastAsia" w:ascii="仿宋_GB2312" w:hAnsi="仿宋_GB2312" w:eastAsia="仿宋_GB2312" w:cs="仿宋_GB2312"/>
          <w:color w:val="auto"/>
          <w:sz w:val="32"/>
          <w:lang w:val="en-US" w:eastAsia="zh-CN"/>
        </w:rPr>
        <w:t>推动一批工业企业上规入统</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积极推进大中小企业融通发展，充分发挥龙头企业“头雁”作用，带动中小企业聚焦特定细分市场，加快形成创新协同、产能共享、供应链互通的融通发展产业生态。引导企业加强内部管理制度建设，不断提升企业现代化管理水平。</w:t>
      </w:r>
    </w:p>
    <w:p w14:paraId="78E12AF6">
      <w:pPr>
        <w:pStyle w:val="9"/>
        <w:spacing w:line="600" w:lineRule="exact"/>
        <w:ind w:firstLine="643" w:firstLineChars="200"/>
        <w:contextualSpacing/>
        <w:outlineLvl w:val="2"/>
        <w:rPr>
          <w:rFonts w:hint="eastAsia" w:ascii="仿宋_GB2312" w:hAnsi="仿宋_GB2312" w:eastAsia="仿宋_GB2312" w:cs="仿宋_GB2312"/>
          <w:b/>
          <w:bCs/>
          <w:color w:val="auto"/>
          <w:sz w:val="32"/>
          <w:szCs w:val="32"/>
        </w:rPr>
      </w:pPr>
      <w:bookmarkStart w:id="468" w:name="_Toc28189"/>
      <w:bookmarkStart w:id="469" w:name="_Toc21875"/>
      <w:bookmarkStart w:id="470" w:name="_Toc16828_WPSOffice_Level3"/>
      <w:bookmarkStart w:id="471" w:name="_Toc13137"/>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加强自主品牌建设</w:t>
      </w:r>
      <w:bookmarkEnd w:id="466"/>
      <w:bookmarkEnd w:id="467"/>
      <w:bookmarkEnd w:id="468"/>
      <w:bookmarkEnd w:id="469"/>
      <w:bookmarkEnd w:id="470"/>
      <w:bookmarkEnd w:id="471"/>
    </w:p>
    <w:p w14:paraId="0D307069">
      <w:pPr>
        <w:pStyle w:val="9"/>
        <w:spacing w:line="600" w:lineRule="exact"/>
        <w:ind w:firstLine="640" w:firstLineChars="200"/>
        <w:contextualSpacing/>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深入开展产品价值提升行动，以“增品种、创品牌、提品质”为抓手，推动原料产品向终端消费品转变，低端产品向高端产品转变，初加工粗加工产品向深加工精加工产品转变，推动产品向价值链高端延伸。加强对工业质量和品牌宣传的总体策划和系统推进，引导企业建立品牌培育管理体系标准，培育打造形成一批国内外具有较强竞争力的“贵州制造”品牌，鼓励各地区积极培育2-3个具有区域特色的行业品牌，1-2个出口自主品牌。支持有条件的行业龙头企业采取收购、兼并、控股、联合以及委托加工等方式，创建国内国际知名品牌。引导中小企业专注细分市场，培育出一批“小而精、小而优、小而特”的产品品牌。鼓励新型工业主体创新品牌营销方式，拓宽品牌流通渠道，加大贵州工业品牌宣传推广力度，组织和支持企业参加国内外会展，提升企业品牌形象和知名度。加强对工业品牌的科技创新投入及对品牌产品的知识产权保护。</w:t>
      </w:r>
      <w:bookmarkStart w:id="472" w:name="_Toc11374"/>
      <w:bookmarkStart w:id="473" w:name="_Toc28012"/>
      <w:bookmarkStart w:id="474" w:name="_Toc18593_WPSOffice_Level3"/>
      <w:r>
        <w:rPr>
          <w:rFonts w:hint="eastAsia" w:ascii="仿宋_GB2312" w:hAnsi="仿宋_GB2312" w:eastAsia="仿宋_GB2312" w:cs="仿宋_GB2312"/>
          <w:color w:val="auto"/>
          <w:kern w:val="2"/>
          <w:sz w:val="32"/>
          <w:szCs w:val="24"/>
          <w:lang w:val="en-US" w:eastAsia="zh-CN" w:bidi="ar-SA"/>
        </w:rPr>
        <w:t>扎实开展工业产品评价标准及认证体系建设，完善品牌质量检测体系。</w:t>
      </w:r>
      <w:bookmarkEnd w:id="472"/>
      <w:bookmarkEnd w:id="473"/>
      <w:bookmarkEnd w:id="474"/>
    </w:p>
    <w:p w14:paraId="65428C6C">
      <w:pPr>
        <w:bidi w:val="0"/>
        <w:rPr>
          <w:rFonts w:hint="eastAsia"/>
          <w:lang w:val="en-US"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052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vAlign w:val="center"/>
          </w:tcPr>
          <w:p w14:paraId="705BB623">
            <w:pPr>
              <w:pStyle w:val="9"/>
              <w:jc w:val="center"/>
              <w:rPr>
                <w:rFonts w:ascii="Times New Roman" w:hAnsi="Times New Roman" w:eastAsia="宋体"/>
                <w:b/>
                <w:color w:val="auto"/>
                <w:kern w:val="0"/>
                <w:sz w:val="24"/>
                <w:szCs w:val="24"/>
                <w:highlight w:val="none"/>
              </w:rPr>
            </w:pPr>
            <w:r>
              <w:rPr>
                <w:rFonts w:hint="eastAsia" w:asciiTheme="minorEastAsia" w:hAnsiTheme="minorEastAsia" w:eastAsiaTheme="minorEastAsia" w:cstheme="minorEastAsia"/>
                <w:b/>
                <w:color w:val="auto"/>
                <w:kern w:val="0"/>
                <w:sz w:val="28"/>
                <w:szCs w:val="28"/>
                <w:highlight w:val="none"/>
              </w:rPr>
              <w:t>专栏4-7</w:t>
            </w:r>
            <w:r>
              <w:rPr>
                <w:rFonts w:hint="eastAsia" w:asciiTheme="minorEastAsia" w:hAnsiTheme="minorEastAsia" w:eastAsiaTheme="minorEastAsia" w:cstheme="minorEastAsia"/>
                <w:b/>
                <w:color w:val="auto"/>
                <w:kern w:val="0"/>
                <w:sz w:val="28"/>
                <w:szCs w:val="28"/>
                <w:highlight w:val="none"/>
                <w:lang w:val="en-US" w:eastAsia="zh-CN"/>
              </w:rPr>
              <w:t xml:space="preserve"> </w:t>
            </w:r>
            <w:r>
              <w:rPr>
                <w:rFonts w:hint="eastAsia" w:asciiTheme="minorEastAsia" w:hAnsiTheme="minorEastAsia" w:eastAsiaTheme="minorEastAsia" w:cstheme="minorEastAsia"/>
                <w:b/>
                <w:color w:val="auto"/>
                <w:kern w:val="0"/>
                <w:sz w:val="28"/>
                <w:szCs w:val="28"/>
                <w:highlight w:val="none"/>
              </w:rPr>
              <w:t>企业</w:t>
            </w:r>
            <w:r>
              <w:rPr>
                <w:rFonts w:hint="eastAsia" w:asciiTheme="minorEastAsia" w:hAnsiTheme="minorEastAsia" w:eastAsiaTheme="minorEastAsia" w:cstheme="minorEastAsia"/>
                <w:b/>
                <w:color w:val="auto"/>
                <w:kern w:val="0"/>
                <w:sz w:val="28"/>
                <w:szCs w:val="28"/>
                <w:highlight w:val="none"/>
                <w:lang w:val="en-US" w:eastAsia="zh-CN"/>
              </w:rPr>
              <w:t>梯度</w:t>
            </w:r>
            <w:r>
              <w:rPr>
                <w:rFonts w:hint="eastAsia" w:asciiTheme="minorEastAsia" w:hAnsiTheme="minorEastAsia" w:eastAsiaTheme="minorEastAsia" w:cstheme="minorEastAsia"/>
                <w:b/>
                <w:color w:val="auto"/>
                <w:kern w:val="0"/>
                <w:sz w:val="28"/>
                <w:szCs w:val="28"/>
                <w:highlight w:val="none"/>
              </w:rPr>
              <w:t>培育工程</w:t>
            </w:r>
          </w:p>
        </w:tc>
      </w:tr>
      <w:tr w14:paraId="350F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3D80AB1">
            <w:pPr>
              <w:pStyle w:val="9"/>
              <w:ind w:firstLine="480" w:firstLineChars="20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实施优质企业梯次培育计划，建立分类分级梯次企业库，着力培育壮大工业市场主体。重点推动龙头骨干企业发展，</w:t>
            </w:r>
            <w:r>
              <w:rPr>
                <w:rFonts w:hint="eastAsia" w:ascii="宋体" w:hAnsi="宋体" w:eastAsia="宋体" w:cs="宋体"/>
                <w:color w:val="auto"/>
                <w:sz w:val="24"/>
                <w:szCs w:val="24"/>
                <w:highlight w:val="none"/>
                <w:shd w:val="clear" w:color="auto" w:fill="FFFFFF"/>
                <w:lang w:eastAsia="zh-CN"/>
              </w:rPr>
              <w:t>制定龙头企业培育年度工作计划，建立后备企业库，个性化量身定制培育方案，</w:t>
            </w:r>
            <w:r>
              <w:rPr>
                <w:rFonts w:hint="eastAsia" w:ascii="宋体" w:hAnsi="宋体" w:eastAsia="宋体" w:cs="宋体"/>
                <w:color w:val="auto"/>
                <w:sz w:val="24"/>
                <w:szCs w:val="24"/>
                <w:highlight w:val="none"/>
                <w:shd w:val="clear" w:color="auto" w:fill="FFFFFF"/>
                <w:lang w:val="en-US" w:eastAsia="zh-CN"/>
              </w:rPr>
              <w:t>对营业收入首次突破千亿级、五百亿级、百亿级、十亿级的工业企业，给予一次性资金奖励。开展工业</w:t>
            </w:r>
            <w:r>
              <w:rPr>
                <w:rFonts w:hint="eastAsia" w:ascii="宋体" w:hAnsi="宋体" w:eastAsia="宋体" w:cs="宋体"/>
                <w:color w:val="auto"/>
                <w:sz w:val="24"/>
                <w:szCs w:val="24"/>
                <w:highlight w:val="none"/>
                <w:shd w:val="clear" w:color="auto" w:fill="FFFFFF"/>
                <w:lang w:eastAsia="zh-CN"/>
              </w:rPr>
              <w:t>企业上市高质量发展行动，</w:t>
            </w:r>
            <w:r>
              <w:rPr>
                <w:rFonts w:hint="eastAsia" w:ascii="宋体" w:hAnsi="宋体" w:eastAsia="宋体" w:cs="宋体"/>
                <w:color w:val="auto"/>
                <w:sz w:val="24"/>
                <w:szCs w:val="24"/>
                <w:highlight w:val="none"/>
                <w:shd w:val="clear" w:color="auto" w:fill="FFFFFF"/>
                <w:lang w:val="en-US" w:eastAsia="zh-CN"/>
              </w:rPr>
              <w:t>建立完善上市后备企业资源库，</w:t>
            </w:r>
            <w:r>
              <w:rPr>
                <w:rFonts w:hint="eastAsia" w:ascii="宋体" w:hAnsi="宋体" w:eastAsia="宋体" w:cs="宋体"/>
                <w:color w:val="auto"/>
                <w:sz w:val="24"/>
                <w:szCs w:val="24"/>
                <w:highlight w:val="none"/>
                <w:shd w:val="clear" w:color="auto" w:fill="FFFFFF"/>
                <w:lang w:eastAsia="zh-CN"/>
              </w:rPr>
              <w:t>动态筛选一批条件成熟的优强企业</w:t>
            </w:r>
            <w:r>
              <w:rPr>
                <w:rFonts w:hint="eastAsia" w:ascii="宋体" w:hAnsi="宋体" w:eastAsia="宋体" w:cs="宋体"/>
                <w:color w:val="auto"/>
                <w:sz w:val="24"/>
                <w:szCs w:val="24"/>
                <w:highlight w:val="none"/>
                <w:shd w:val="clear" w:color="auto" w:fill="FFFFFF"/>
                <w:lang w:val="en-US" w:eastAsia="zh-CN"/>
              </w:rPr>
              <w:t>进行</w:t>
            </w:r>
            <w:r>
              <w:rPr>
                <w:rFonts w:hint="eastAsia" w:ascii="宋体" w:hAnsi="宋体" w:eastAsia="宋体" w:cs="宋体"/>
                <w:color w:val="auto"/>
                <w:sz w:val="24"/>
                <w:szCs w:val="24"/>
                <w:highlight w:val="none"/>
                <w:shd w:val="clear" w:color="auto" w:fill="FFFFFF"/>
                <w:lang w:eastAsia="zh-CN"/>
              </w:rPr>
              <w:t>重点培育，“一企一策”全程跟踪服务，加快</w:t>
            </w:r>
            <w:r>
              <w:rPr>
                <w:rFonts w:hint="eastAsia" w:ascii="宋体" w:hAnsi="宋体" w:eastAsia="宋体" w:cs="宋体"/>
                <w:color w:val="auto"/>
                <w:sz w:val="24"/>
                <w:szCs w:val="24"/>
                <w:highlight w:val="none"/>
                <w:shd w:val="clear" w:color="auto" w:fill="FFFFFF"/>
                <w:lang w:val="en-US" w:eastAsia="zh-CN"/>
              </w:rPr>
              <w:t>推动一批企业上市</w:t>
            </w:r>
            <w:r>
              <w:rPr>
                <w:rFonts w:hint="eastAsia" w:ascii="宋体" w:hAnsi="宋体" w:eastAsia="宋体" w:cs="宋体"/>
                <w:color w:val="auto"/>
                <w:sz w:val="24"/>
                <w:szCs w:val="24"/>
                <w:highlight w:val="none"/>
                <w:shd w:val="clear" w:color="auto" w:fill="FFFFFF"/>
                <w:lang w:eastAsia="zh-CN"/>
              </w:rPr>
              <w:t>。到</w:t>
            </w:r>
            <w:r>
              <w:rPr>
                <w:rFonts w:hint="eastAsia" w:ascii="宋体" w:hAnsi="宋体" w:eastAsia="宋体" w:cs="宋体"/>
                <w:color w:val="auto"/>
                <w:sz w:val="24"/>
                <w:szCs w:val="24"/>
                <w:highlight w:val="none"/>
                <w:shd w:val="clear" w:color="auto" w:fill="FFFFFF"/>
                <w:lang w:val="en-US" w:eastAsia="zh-CN"/>
              </w:rPr>
              <w:t>2025年，力争培育千亿级企业5家、五百亿级企业10家、百亿级企业20家、十亿级企业100家</w:t>
            </w:r>
            <w:r>
              <w:rPr>
                <w:rFonts w:hint="eastAsia" w:ascii="宋体" w:hAnsi="宋体" w:eastAsia="宋体" w:cs="宋体"/>
                <w:color w:val="auto"/>
                <w:kern w:val="2"/>
                <w:sz w:val="24"/>
                <w:szCs w:val="24"/>
                <w:highlight w:val="none"/>
                <w:shd w:val="clear" w:color="auto" w:fill="FFFFFF"/>
              </w:rPr>
              <w:t>。</w:t>
            </w:r>
          </w:p>
          <w:p w14:paraId="3106CBC9">
            <w:pPr>
              <w:pStyle w:val="9"/>
              <w:ind w:firstLine="480" w:firstLineChars="200"/>
              <w:rPr>
                <w:rFonts w:ascii="Times New Roman" w:hAnsi="Times New Roman" w:eastAsia="宋体"/>
                <w:color w:val="auto"/>
                <w:kern w:val="0"/>
                <w:sz w:val="24"/>
                <w:szCs w:val="24"/>
                <w:highlight w:val="none"/>
              </w:rPr>
            </w:pPr>
            <w:r>
              <w:rPr>
                <w:rFonts w:hint="eastAsia" w:ascii="宋体" w:hAnsi="宋体" w:eastAsia="宋体" w:cs="宋体"/>
                <w:color w:val="auto"/>
                <w:sz w:val="24"/>
                <w:szCs w:val="24"/>
                <w:highlight w:val="none"/>
                <w:shd w:val="clear" w:color="auto" w:fill="FFFFFF"/>
                <w:lang w:val="en-US" w:eastAsia="zh-CN"/>
              </w:rPr>
              <w:t>积极推动中小企业发展，深入实施中小企业“星光”行动，</w:t>
            </w:r>
            <w:r>
              <w:rPr>
                <w:rFonts w:hint="eastAsia" w:ascii="宋体" w:hAnsi="宋体" w:eastAsia="宋体" w:cs="宋体"/>
                <w:color w:val="auto"/>
                <w:kern w:val="2"/>
                <w:sz w:val="24"/>
                <w:szCs w:val="24"/>
                <w:highlight w:val="none"/>
                <w:shd w:val="clear" w:color="auto" w:fill="FFFFFF"/>
              </w:rPr>
              <w:t>引导企业</w:t>
            </w:r>
            <w:r>
              <w:rPr>
                <w:rFonts w:hint="eastAsia" w:ascii="宋体" w:hAnsi="宋体" w:eastAsia="宋体" w:cs="宋体"/>
                <w:color w:val="auto"/>
                <w:kern w:val="2"/>
                <w:sz w:val="24"/>
                <w:szCs w:val="24"/>
                <w:highlight w:val="none"/>
                <w:shd w:val="clear" w:color="auto" w:fill="FFFFFF"/>
                <w:lang w:val="en-US" w:eastAsia="zh-CN"/>
              </w:rPr>
              <w:t>坚持走“专精特新”发展之路，</w:t>
            </w:r>
            <w:r>
              <w:rPr>
                <w:rFonts w:hint="eastAsia" w:ascii="宋体" w:hAnsi="宋体" w:eastAsia="宋体" w:cs="宋体"/>
                <w:color w:val="auto"/>
                <w:kern w:val="2"/>
                <w:sz w:val="24"/>
                <w:szCs w:val="24"/>
                <w:highlight w:val="none"/>
                <w:shd w:val="clear" w:color="auto" w:fill="FFFFFF"/>
              </w:rPr>
              <w:t>专注于核心业务，聚焦细分产品市场，加大产品研发投入，提高产品</w:t>
            </w:r>
            <w:r>
              <w:rPr>
                <w:rFonts w:hint="eastAsia" w:ascii="宋体" w:hAnsi="宋体" w:eastAsia="宋体" w:cs="宋体"/>
                <w:color w:val="auto"/>
                <w:sz w:val="24"/>
                <w:szCs w:val="24"/>
                <w:highlight w:val="none"/>
                <w:shd w:val="clear" w:color="auto" w:fill="FFFFFF"/>
              </w:rPr>
              <w:t>市场地位和市场份额，提升企业</w:t>
            </w:r>
            <w:r>
              <w:rPr>
                <w:rFonts w:hint="eastAsia" w:ascii="宋体" w:hAnsi="宋体" w:eastAsia="宋体" w:cs="宋体"/>
                <w:color w:val="auto"/>
                <w:kern w:val="2"/>
                <w:sz w:val="24"/>
                <w:szCs w:val="24"/>
                <w:highlight w:val="none"/>
                <w:shd w:val="clear" w:color="auto" w:fill="FFFFFF"/>
              </w:rPr>
              <w:t>专业化生产、服务和协作配套能力。</w:t>
            </w:r>
            <w:r>
              <w:rPr>
                <w:rFonts w:hint="eastAsia" w:ascii="宋体" w:hAnsi="宋体" w:eastAsia="宋体" w:cs="宋体"/>
                <w:color w:val="auto"/>
                <w:kern w:val="2"/>
                <w:sz w:val="24"/>
                <w:szCs w:val="24"/>
                <w:highlight w:val="none"/>
                <w:shd w:val="clear" w:color="auto" w:fill="FFFFFF"/>
                <w:lang w:val="en-US" w:eastAsia="zh-CN"/>
              </w:rPr>
              <w:t>加强对工业企业上规入统指导帮扶，建立企业上规入统激励机制，着力推动企业做大做强、上规入统。</w:t>
            </w:r>
            <w:r>
              <w:rPr>
                <w:rFonts w:hint="eastAsia" w:ascii="宋体" w:hAnsi="宋体" w:eastAsia="宋体" w:cs="宋体"/>
                <w:color w:val="auto"/>
                <w:kern w:val="2"/>
                <w:sz w:val="24"/>
                <w:szCs w:val="24"/>
                <w:highlight w:val="none"/>
                <w:shd w:val="clear" w:color="auto" w:fill="FFFFFF"/>
                <w:lang w:eastAsia="zh-CN"/>
              </w:rPr>
              <w:t>“</w:t>
            </w:r>
            <w:r>
              <w:rPr>
                <w:rFonts w:hint="eastAsia" w:ascii="宋体" w:hAnsi="宋体" w:eastAsia="宋体" w:cs="宋体"/>
                <w:color w:val="auto"/>
                <w:kern w:val="2"/>
                <w:sz w:val="24"/>
                <w:szCs w:val="24"/>
                <w:highlight w:val="none"/>
                <w:shd w:val="clear" w:color="auto" w:fill="FFFFFF"/>
                <w:lang w:val="en-US" w:eastAsia="zh-CN"/>
              </w:rPr>
              <w:t>十四五</w:t>
            </w:r>
            <w:r>
              <w:rPr>
                <w:rFonts w:hint="eastAsia" w:ascii="宋体" w:hAnsi="宋体" w:eastAsia="宋体" w:cs="宋体"/>
                <w:color w:val="auto"/>
                <w:kern w:val="2"/>
                <w:sz w:val="24"/>
                <w:szCs w:val="24"/>
                <w:highlight w:val="none"/>
                <w:shd w:val="clear" w:color="auto" w:fill="FFFFFF"/>
                <w:lang w:eastAsia="zh-CN"/>
              </w:rPr>
              <w:t>”</w:t>
            </w:r>
            <w:r>
              <w:rPr>
                <w:rFonts w:hint="eastAsia" w:ascii="宋体" w:hAnsi="宋体" w:eastAsia="宋体" w:cs="宋体"/>
                <w:color w:val="auto"/>
                <w:kern w:val="2"/>
                <w:sz w:val="24"/>
                <w:szCs w:val="24"/>
                <w:highlight w:val="none"/>
                <w:shd w:val="clear" w:color="auto" w:fill="FFFFFF"/>
                <w:lang w:val="en-US" w:eastAsia="zh-CN"/>
              </w:rPr>
              <w:t>期间，年均认定省级</w:t>
            </w:r>
            <w:r>
              <w:rPr>
                <w:rFonts w:hint="eastAsia" w:ascii="宋体" w:hAnsi="宋体" w:eastAsia="宋体" w:cs="宋体"/>
                <w:color w:val="auto"/>
                <w:kern w:val="2"/>
                <w:sz w:val="24"/>
                <w:szCs w:val="24"/>
                <w:highlight w:val="none"/>
                <w:shd w:val="clear" w:color="auto" w:fill="FFFFFF"/>
              </w:rPr>
              <w:t>“专精特新”</w:t>
            </w:r>
            <w:r>
              <w:rPr>
                <w:rFonts w:hint="eastAsia" w:ascii="宋体" w:hAnsi="宋体" w:eastAsia="宋体" w:cs="宋体"/>
                <w:color w:val="auto"/>
                <w:kern w:val="2"/>
                <w:sz w:val="24"/>
                <w:szCs w:val="24"/>
                <w:highlight w:val="none"/>
                <w:shd w:val="clear" w:color="auto" w:fill="FFFFFF"/>
                <w:lang w:val="en-US" w:eastAsia="zh-CN"/>
              </w:rPr>
              <w:t>中小</w:t>
            </w:r>
            <w:r>
              <w:rPr>
                <w:rFonts w:hint="eastAsia" w:ascii="宋体" w:hAnsi="宋体" w:eastAsia="宋体" w:cs="宋体"/>
                <w:color w:val="auto"/>
                <w:kern w:val="2"/>
                <w:sz w:val="24"/>
                <w:szCs w:val="24"/>
                <w:highlight w:val="none"/>
                <w:shd w:val="clear" w:color="auto" w:fill="FFFFFF"/>
              </w:rPr>
              <w:t>企业100</w:t>
            </w:r>
            <w:r>
              <w:rPr>
                <w:rFonts w:hint="eastAsia" w:ascii="宋体" w:hAnsi="宋体" w:eastAsia="宋体" w:cs="宋体"/>
                <w:color w:val="auto"/>
                <w:kern w:val="2"/>
                <w:sz w:val="24"/>
                <w:szCs w:val="24"/>
                <w:highlight w:val="none"/>
                <w:shd w:val="clear" w:color="auto" w:fill="FFFFFF"/>
                <w:lang w:val="en-US" w:eastAsia="zh-CN"/>
              </w:rPr>
              <w:t>户以上</w:t>
            </w:r>
            <w:r>
              <w:rPr>
                <w:rFonts w:hint="eastAsia" w:ascii="宋体" w:hAnsi="宋体" w:eastAsia="宋体" w:cs="宋体"/>
                <w:color w:val="auto"/>
                <w:kern w:val="2"/>
                <w:sz w:val="24"/>
                <w:szCs w:val="24"/>
                <w:highlight w:val="none"/>
                <w:shd w:val="clear" w:color="auto" w:fill="FFFFFF"/>
                <w:lang w:eastAsia="zh-CN"/>
              </w:rPr>
              <w:t>，</w:t>
            </w:r>
            <w:r>
              <w:rPr>
                <w:rFonts w:hint="eastAsia" w:ascii="宋体" w:hAnsi="宋体" w:eastAsia="宋体" w:cs="宋体"/>
                <w:color w:val="auto"/>
                <w:kern w:val="2"/>
                <w:sz w:val="24"/>
                <w:szCs w:val="24"/>
                <w:highlight w:val="none"/>
                <w:shd w:val="clear" w:color="auto" w:fill="FFFFFF"/>
                <w:lang w:val="en-US" w:eastAsia="zh-CN"/>
              </w:rPr>
              <w:t>年均新增规模以上工业企业700户以上</w:t>
            </w:r>
            <w:r>
              <w:rPr>
                <w:rFonts w:hint="eastAsia" w:ascii="宋体" w:hAnsi="宋体" w:eastAsia="宋体" w:cs="宋体"/>
                <w:color w:val="auto"/>
                <w:kern w:val="2"/>
                <w:sz w:val="24"/>
                <w:szCs w:val="24"/>
                <w:highlight w:val="none"/>
                <w:shd w:val="clear" w:color="auto" w:fill="FFFFFF"/>
              </w:rPr>
              <w:t>。</w:t>
            </w:r>
          </w:p>
        </w:tc>
      </w:tr>
    </w:tbl>
    <w:p w14:paraId="4DB625C4">
      <w:pPr>
        <w:bidi w:val="0"/>
        <w:rPr>
          <w:rFonts w:hint="eastAsia"/>
        </w:rPr>
      </w:pPr>
      <w:bookmarkStart w:id="475" w:name="_Toc24907_WPSOffice_Level2"/>
      <w:bookmarkStart w:id="476" w:name="_Toc10560"/>
      <w:bookmarkStart w:id="477" w:name="_Toc11478"/>
      <w:bookmarkStart w:id="478" w:name="_Toc32000"/>
      <w:bookmarkStart w:id="479" w:name="_Toc15062"/>
    </w:p>
    <w:p w14:paraId="3020F03A">
      <w:pPr>
        <w:pStyle w:val="2"/>
        <w:rPr>
          <w:rFonts w:hint="eastAsia"/>
        </w:rPr>
      </w:pPr>
    </w:p>
    <w:p w14:paraId="6D67E397">
      <w:pPr>
        <w:rPr>
          <w:rFonts w:hint="eastAsia"/>
        </w:rPr>
      </w:pPr>
    </w:p>
    <w:p w14:paraId="7EFF2252">
      <w:pPr>
        <w:pStyle w:val="2"/>
        <w:rPr>
          <w:rFonts w:hint="eastAsia"/>
        </w:rPr>
      </w:pPr>
    </w:p>
    <w:p w14:paraId="1E2AE915">
      <w:pPr>
        <w:tabs>
          <w:tab w:val="left" w:pos="1603"/>
          <w:tab w:val="left" w:pos="6178"/>
        </w:tabs>
        <w:spacing w:line="600" w:lineRule="exact"/>
        <w:ind w:firstLine="640" w:firstLineChars="200"/>
        <w:contextualSpacing/>
        <w:outlineLvl w:val="1"/>
        <w:rPr>
          <w:rFonts w:ascii="Times New Roman" w:hAnsi="Times New Roman" w:eastAsia="楷体_GB2312"/>
          <w:color w:val="auto"/>
          <w:sz w:val="32"/>
          <w:szCs w:val="32"/>
        </w:rPr>
      </w:pPr>
      <w:bookmarkStart w:id="480" w:name="_Toc14626_WPSOffice_Level2"/>
      <w:r>
        <w:rPr>
          <w:rFonts w:hint="eastAsia" w:ascii="Times New Roman" w:hAnsi="Times New Roman" w:eastAsia="楷体_GB2312"/>
          <w:color w:val="auto"/>
          <w:sz w:val="32"/>
          <w:szCs w:val="32"/>
        </w:rPr>
        <w:t>（八）守好生态发展底线，构建绿色制造体系</w:t>
      </w:r>
      <w:bookmarkEnd w:id="475"/>
      <w:bookmarkEnd w:id="476"/>
      <w:bookmarkEnd w:id="477"/>
      <w:bookmarkEnd w:id="478"/>
      <w:bookmarkEnd w:id="479"/>
      <w:bookmarkEnd w:id="480"/>
    </w:p>
    <w:p w14:paraId="3E76F998">
      <w:pPr>
        <w:tabs>
          <w:tab w:val="left" w:pos="1603"/>
          <w:tab w:val="left" w:pos="6178"/>
        </w:tabs>
        <w:spacing w:line="600" w:lineRule="exact"/>
        <w:ind w:firstLine="643" w:firstLineChars="200"/>
        <w:contextualSpacing/>
        <w:outlineLvl w:val="2"/>
        <w:rPr>
          <w:rFonts w:hint="eastAsia" w:ascii="仿宋_GB2312" w:hAnsi="仿宋_GB2312" w:eastAsia="仿宋_GB2312" w:cs="仿宋_GB2312"/>
          <w:b/>
          <w:bCs/>
          <w:color w:val="auto"/>
          <w:sz w:val="32"/>
          <w:szCs w:val="32"/>
        </w:rPr>
      </w:pPr>
      <w:bookmarkStart w:id="481" w:name="_Toc15729"/>
      <w:bookmarkStart w:id="482" w:name="_Toc12989"/>
      <w:bookmarkStart w:id="483" w:name="_Toc23986"/>
      <w:bookmarkStart w:id="484" w:name="_Toc4408_WPSOffice_Level3"/>
      <w:bookmarkStart w:id="485" w:name="_Toc23998_WPSOffice_Level3"/>
      <w:bookmarkStart w:id="486" w:name="_Toc3073"/>
      <w:bookmarkStart w:id="487" w:name="_Toc20699_WPSOffice_Level3"/>
      <w:bookmarkStart w:id="488" w:name="_Toc1469"/>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bCs/>
          <w:color w:val="auto"/>
          <w:sz w:val="32"/>
          <w:szCs w:val="32"/>
        </w:rPr>
        <w:t>全面推行绿色制造</w:t>
      </w:r>
      <w:bookmarkEnd w:id="481"/>
      <w:bookmarkEnd w:id="482"/>
      <w:bookmarkEnd w:id="483"/>
      <w:bookmarkEnd w:id="484"/>
      <w:bookmarkEnd w:id="485"/>
      <w:bookmarkEnd w:id="486"/>
    </w:p>
    <w:p w14:paraId="12186045">
      <w:pPr>
        <w:tabs>
          <w:tab w:val="left" w:pos="1603"/>
          <w:tab w:val="left" w:pos="6178"/>
        </w:tabs>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深入实施绿色制造专项行动，以企业为主体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以标准为引领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高质量发展为核心，实施绿色标准、绿色管理和绿色生产，推动产业链和工业产品全生命周期绿色发展。围绕十大工业产业绿色化、高端化，大力推进绿色制造体系建设，创建一批国家级、省级绿色设计产品、绿色工厂和绿色工业园区。推行工业产品绿色设计，创建绿色设计示范企业。加快建立绿色供应链，将绿色低碳理念贯穿产品设计、采购、生产、销售、回收处理和再利用全过程，提升供应链协同水平。加强绿色制造单位常态化管理，建立绿色制造名单有进有出的动态管理机制。</w:t>
      </w:r>
    </w:p>
    <w:p w14:paraId="13F0F11E">
      <w:pPr>
        <w:tabs>
          <w:tab w:val="left" w:pos="1603"/>
          <w:tab w:val="left" w:pos="6178"/>
        </w:tabs>
        <w:spacing w:line="600" w:lineRule="exact"/>
        <w:ind w:firstLine="643" w:firstLineChars="200"/>
        <w:contextualSpacing/>
        <w:outlineLvl w:val="2"/>
        <w:rPr>
          <w:rFonts w:hint="eastAsia" w:ascii="仿宋_GB2312" w:hAnsi="仿宋_GB2312" w:eastAsia="仿宋_GB2312" w:cs="仿宋_GB2312"/>
          <w:b/>
          <w:bCs/>
          <w:color w:val="auto"/>
          <w:sz w:val="32"/>
          <w:szCs w:val="32"/>
        </w:rPr>
      </w:pPr>
      <w:bookmarkStart w:id="489" w:name="_Toc10408"/>
      <w:bookmarkStart w:id="490" w:name="_Toc30811_WPSOffice_Level3"/>
      <w:bookmarkStart w:id="491" w:name="_Toc23876"/>
      <w:bookmarkStart w:id="492" w:name="_Toc17689"/>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bCs/>
          <w:color w:val="auto"/>
          <w:sz w:val="32"/>
          <w:szCs w:val="32"/>
        </w:rPr>
        <w:t>着力推进工业节能和清洁生产</w:t>
      </w:r>
      <w:bookmarkEnd w:id="487"/>
      <w:bookmarkEnd w:id="488"/>
      <w:bookmarkEnd w:id="489"/>
      <w:bookmarkEnd w:id="490"/>
      <w:bookmarkEnd w:id="491"/>
      <w:bookmarkEnd w:id="492"/>
    </w:p>
    <w:p w14:paraId="4A77D953">
      <w:pPr>
        <w:tabs>
          <w:tab w:val="left" w:pos="1603"/>
          <w:tab w:val="left" w:pos="6178"/>
        </w:tabs>
        <w:spacing w:line="600" w:lineRule="exact"/>
        <w:ind w:firstLine="640" w:firstLineChars="200"/>
        <w:contextualSpacing/>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落实国家能耗“双控”政策，加强钢铁、有色、电力、化工、建材、煤炭等重点耗能行业和用能单位节能管理，完成国家下达的工业节能目标任务。全面推动重点领域节能减排，严格控制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两高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业准入和产能扩张。推动工业节水降耗，落实国家节水行动，实施节水管理和工业节水改造升级，加大再生水回用。强化工业节能监察、节能诊断，实施能效领跑者行动，积极引导和促进能效对标，通过树立标杆、政策激励、提高标准，形成推动高载能行业能效水平不断提升的长效机制。加大推进清洁生产力度，加快清洁生产技术推广应用，严格限制重点行业有毒有害物质使用，加大污染防治力度，降低污染排放强度。加快推行企业循环式生产、园区循环式改造，提高煤炭、电力、冶金、化工、有色、建材等行业</w:t>
      </w:r>
      <w:r>
        <w:rPr>
          <w:rFonts w:hint="eastAsia" w:ascii="仿宋_GB2312" w:hAnsi="仿宋_GB2312" w:eastAsia="仿宋_GB2312" w:cs="仿宋_GB2312"/>
          <w:color w:val="auto"/>
          <w:sz w:val="32"/>
          <w:szCs w:val="32"/>
          <w:lang w:val="en-US" w:eastAsia="zh-CN"/>
        </w:rPr>
        <w:t>绿色化和</w:t>
      </w:r>
      <w:r>
        <w:rPr>
          <w:rFonts w:hint="eastAsia" w:ascii="仿宋_GB2312" w:hAnsi="仿宋_GB2312" w:eastAsia="仿宋_GB2312" w:cs="仿宋_GB2312"/>
          <w:color w:val="auto"/>
          <w:sz w:val="32"/>
          <w:szCs w:val="32"/>
        </w:rPr>
        <w:t>清洁生产水平</w:t>
      </w:r>
      <w:r>
        <w:rPr>
          <w:rFonts w:hint="eastAsia" w:ascii="仿宋_GB2312" w:hAnsi="仿宋_GB2312" w:eastAsia="仿宋_GB2312" w:cs="仿宋_GB2312"/>
          <w:color w:val="auto"/>
          <w:sz w:val="32"/>
          <w:szCs w:val="32"/>
          <w:lang w:eastAsia="zh-CN"/>
        </w:rPr>
        <w:t>。</w:t>
      </w:r>
    </w:p>
    <w:p w14:paraId="37D04EB7">
      <w:pPr>
        <w:tabs>
          <w:tab w:val="left" w:pos="1603"/>
          <w:tab w:val="left" w:pos="6178"/>
        </w:tabs>
        <w:spacing w:line="600" w:lineRule="exact"/>
        <w:ind w:firstLine="643" w:firstLineChars="200"/>
        <w:contextualSpacing/>
        <w:outlineLvl w:val="2"/>
        <w:rPr>
          <w:rFonts w:hint="eastAsia" w:ascii="仿宋_GB2312" w:hAnsi="仿宋_GB2312" w:eastAsia="仿宋_GB2312" w:cs="仿宋_GB2312"/>
          <w:b/>
          <w:bCs/>
          <w:color w:val="auto"/>
          <w:sz w:val="32"/>
          <w:szCs w:val="32"/>
        </w:rPr>
      </w:pPr>
      <w:bookmarkStart w:id="493" w:name="_Toc16298"/>
      <w:bookmarkStart w:id="494" w:name="_Toc27481_WPSOffice_Level3"/>
      <w:bookmarkStart w:id="495" w:name="_Toc22542_WPSOffice_Level3"/>
      <w:bookmarkStart w:id="496" w:name="_Toc28543"/>
      <w:bookmarkStart w:id="497" w:name="_Toc17041"/>
      <w:bookmarkStart w:id="498" w:name="_Toc26971"/>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bCs/>
          <w:color w:val="auto"/>
          <w:sz w:val="32"/>
          <w:szCs w:val="32"/>
        </w:rPr>
        <w:t>全力推动资源循环利用</w:t>
      </w:r>
      <w:bookmarkEnd w:id="493"/>
      <w:bookmarkEnd w:id="494"/>
      <w:bookmarkEnd w:id="495"/>
      <w:bookmarkEnd w:id="496"/>
      <w:bookmarkEnd w:id="497"/>
      <w:bookmarkEnd w:id="498"/>
    </w:p>
    <w:p w14:paraId="3041F413">
      <w:pPr>
        <w:tabs>
          <w:tab w:val="left" w:pos="1603"/>
          <w:tab w:val="left" w:pos="6178"/>
        </w:tabs>
        <w:spacing w:line="600" w:lineRule="exact"/>
        <w:ind w:firstLine="640" w:firstLineChars="200"/>
        <w:contextualSpacing/>
        <w:rPr>
          <w:rFonts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lang w:val="en-US" w:eastAsia="zh-CN"/>
        </w:rPr>
        <w:t>积极推进工业固废减量化、无害化、资源化和再利用，大力加强磷石膏、锰渣、赤泥、煤矸石、粉煤灰等综合利用。推动产业转型升级和企业技术改造，从源头减少工业固废排放。加快工业固废综合利用技术的科技攻关，降低利用成本、扩大利用途径，提高资源综合利用产品的经济性。大力培育资源综合利用产业，积极培育工业固废综合利用示范基地、工业固废综合利用企业，打造资源综合利用示范标杆。深入实施磷化工企业“以渣定产”，进一步提高磷石膏综合利用能力和水平。</w:t>
      </w:r>
      <w:r>
        <w:rPr>
          <w:rFonts w:hint="eastAsia" w:ascii="仿宋_GB2312" w:hAnsi="仿宋_GB2312" w:eastAsia="仿宋_GB2312" w:cs="仿宋_GB2312"/>
          <w:color w:val="auto"/>
          <w:sz w:val="32"/>
          <w:szCs w:val="32"/>
        </w:rPr>
        <w:t>加强电解锰渣、赤泥绿色化处置和循环利用</w:t>
      </w:r>
      <w:r>
        <w:rPr>
          <w:rFonts w:hint="eastAsia" w:ascii="仿宋_GB2312" w:hAnsi="仿宋_GB2312" w:eastAsia="仿宋_GB2312" w:cs="仿宋_GB2312"/>
          <w:color w:val="auto"/>
          <w:sz w:val="32"/>
          <w:szCs w:val="32"/>
          <w:lang w:val="en-US" w:eastAsia="zh-CN"/>
        </w:rPr>
        <w:t>技术研究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推进新能源汽车废弃动力电池、</w:t>
      </w:r>
      <w:r>
        <w:rPr>
          <w:rFonts w:hint="eastAsia" w:ascii="仿宋_GB2312" w:hAnsi="仿宋_GB2312" w:eastAsia="仿宋_GB2312" w:cs="仿宋_GB2312"/>
          <w:color w:val="auto"/>
          <w:sz w:val="32"/>
          <w:szCs w:val="32"/>
          <w:lang w:val="en-US" w:eastAsia="zh-CN"/>
        </w:rPr>
        <w:t>废钢、电子废弃物</w:t>
      </w:r>
      <w:r>
        <w:rPr>
          <w:rFonts w:hint="eastAsia" w:ascii="仿宋_GB2312" w:hAnsi="仿宋_GB2312" w:eastAsia="仿宋_GB2312" w:cs="仿宋_GB2312"/>
          <w:color w:val="auto"/>
          <w:sz w:val="32"/>
          <w:szCs w:val="32"/>
        </w:rPr>
        <w:t>等再生资源回收利用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探索建立</w:t>
      </w:r>
      <w:r>
        <w:rPr>
          <w:rFonts w:hint="eastAsia" w:ascii="仿宋_GB2312" w:hAnsi="仿宋_GB2312" w:eastAsia="仿宋_GB2312" w:cs="仿宋_GB2312"/>
          <w:color w:val="auto"/>
          <w:sz w:val="32"/>
          <w:szCs w:val="32"/>
          <w:lang w:val="en-US" w:eastAsia="zh-CN"/>
        </w:rPr>
        <w:t>适应</w:t>
      </w:r>
      <w:r>
        <w:rPr>
          <w:rFonts w:hint="eastAsia" w:ascii="仿宋_GB2312" w:hAnsi="仿宋_GB2312" w:eastAsia="仿宋_GB2312" w:cs="仿宋_GB2312"/>
          <w:color w:val="auto"/>
          <w:sz w:val="32"/>
          <w:szCs w:val="32"/>
        </w:rPr>
        <w:t>区域特色和</w:t>
      </w:r>
      <w:r>
        <w:rPr>
          <w:rFonts w:hint="eastAsia" w:ascii="仿宋_GB2312" w:hAnsi="仿宋_GB2312" w:eastAsia="仿宋_GB2312" w:cs="仿宋_GB2312"/>
          <w:color w:val="auto"/>
          <w:sz w:val="32"/>
          <w:szCs w:val="32"/>
          <w:lang w:val="en-US" w:eastAsia="zh-CN"/>
        </w:rPr>
        <w:t>产业</w:t>
      </w:r>
      <w:r>
        <w:rPr>
          <w:rFonts w:hint="eastAsia" w:ascii="仿宋_GB2312" w:hAnsi="仿宋_GB2312" w:eastAsia="仿宋_GB2312" w:cs="仿宋_GB2312"/>
          <w:color w:val="auto"/>
          <w:sz w:val="32"/>
          <w:szCs w:val="32"/>
        </w:rPr>
        <w:t>特点的循环经济发展</w:t>
      </w:r>
      <w:r>
        <w:rPr>
          <w:rFonts w:hint="eastAsia" w:ascii="仿宋_GB2312" w:hAnsi="仿宋_GB2312" w:eastAsia="仿宋_GB2312" w:cs="仿宋_GB2312"/>
          <w:color w:val="auto"/>
          <w:sz w:val="32"/>
          <w:szCs w:val="32"/>
          <w:lang w:val="en-US" w:eastAsia="zh-CN"/>
        </w:rPr>
        <w:t>新</w:t>
      </w:r>
      <w:r>
        <w:rPr>
          <w:rFonts w:hint="eastAsia" w:ascii="仿宋_GB2312" w:hAnsi="仿宋_GB2312" w:eastAsia="仿宋_GB2312" w:cs="仿宋_GB2312"/>
          <w:color w:val="auto"/>
          <w:sz w:val="32"/>
          <w:szCs w:val="32"/>
        </w:rPr>
        <w:t>模式，</w:t>
      </w:r>
      <w:r>
        <w:rPr>
          <w:rFonts w:hint="eastAsia" w:ascii="仿宋_GB2312" w:hAnsi="仿宋_GB2312" w:eastAsia="仿宋_GB2312" w:cs="仿宋_GB2312"/>
          <w:color w:val="auto"/>
          <w:sz w:val="32"/>
          <w:szCs w:val="32"/>
          <w:lang w:val="en-US" w:eastAsia="zh-CN"/>
        </w:rPr>
        <w:t>推动工业产业与资源综合利用产业的耦合发展、</w:t>
      </w:r>
      <w:r>
        <w:rPr>
          <w:rFonts w:hint="eastAsia" w:ascii="仿宋_GB2312" w:hAnsi="仿宋_GB2312" w:eastAsia="仿宋_GB2312" w:cs="仿宋_GB2312"/>
          <w:color w:val="auto"/>
          <w:sz w:val="32"/>
          <w:szCs w:val="32"/>
        </w:rPr>
        <w:t>生态链接</w:t>
      </w:r>
      <w:r>
        <w:rPr>
          <w:rFonts w:hint="eastAsia" w:ascii="仿宋_GB2312" w:hAnsi="仿宋_GB2312" w:eastAsia="仿宋_GB2312" w:cs="仿宋_GB2312"/>
          <w:color w:val="auto"/>
          <w:sz w:val="32"/>
          <w:szCs w:val="32"/>
          <w:lang w:eastAsia="zh-CN"/>
        </w:rPr>
        <w:t>。</w:t>
      </w:r>
    </w:p>
    <w:p w14:paraId="7C2B5BA0">
      <w:pPr>
        <w:pStyle w:val="9"/>
        <w:rPr>
          <w:rFonts w:ascii="Times New Roman" w:hAnsi="Times New Roman"/>
          <w:color w:val="auto"/>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2A3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000" w:type="pct"/>
            <w:vAlign w:val="center"/>
          </w:tcPr>
          <w:p w14:paraId="17FA8561">
            <w:pPr>
              <w:pStyle w:val="9"/>
              <w:jc w:val="center"/>
              <w:rPr>
                <w:rFonts w:ascii="Times New Roman" w:hAnsi="Times New Roman" w:eastAsia="宋体"/>
                <w:b/>
                <w:color w:val="auto"/>
                <w:kern w:val="0"/>
                <w:sz w:val="24"/>
                <w:szCs w:val="24"/>
              </w:rPr>
            </w:pPr>
            <w:r>
              <w:rPr>
                <w:rFonts w:hint="eastAsia" w:asciiTheme="minorEastAsia" w:hAnsiTheme="minorEastAsia" w:eastAsiaTheme="minorEastAsia" w:cstheme="minorEastAsia"/>
                <w:b/>
                <w:color w:val="auto"/>
                <w:kern w:val="0"/>
                <w:sz w:val="28"/>
                <w:szCs w:val="28"/>
                <w:highlight w:val="none"/>
              </w:rPr>
              <w:t>专栏4-8</w:t>
            </w:r>
            <w:r>
              <w:rPr>
                <w:rFonts w:hint="eastAsia" w:asciiTheme="minorEastAsia" w:hAnsiTheme="minorEastAsia" w:eastAsiaTheme="minorEastAsia" w:cstheme="minorEastAsia"/>
                <w:b/>
                <w:color w:val="auto"/>
                <w:kern w:val="0"/>
                <w:sz w:val="28"/>
                <w:szCs w:val="28"/>
                <w:highlight w:val="none"/>
                <w:lang w:val="en-US" w:eastAsia="zh-CN"/>
              </w:rPr>
              <w:t xml:space="preserve"> </w:t>
            </w:r>
            <w:r>
              <w:rPr>
                <w:rFonts w:hint="eastAsia" w:asciiTheme="minorEastAsia" w:hAnsiTheme="minorEastAsia" w:eastAsiaTheme="minorEastAsia" w:cstheme="minorEastAsia"/>
                <w:b/>
                <w:color w:val="auto"/>
                <w:kern w:val="0"/>
                <w:sz w:val="28"/>
                <w:szCs w:val="28"/>
                <w:highlight w:val="none"/>
              </w:rPr>
              <w:t>绿色制造工程</w:t>
            </w:r>
          </w:p>
        </w:tc>
      </w:tr>
      <w:tr w14:paraId="739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118F8E6">
            <w:pPr>
              <w:pStyle w:val="9"/>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生产过程清洁高效工程</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积极</w:t>
            </w:r>
            <w:r>
              <w:rPr>
                <w:rFonts w:hint="eastAsia" w:ascii="宋体" w:hAnsi="宋体" w:eastAsia="宋体" w:cs="宋体"/>
                <w:b w:val="0"/>
                <w:bCs w:val="0"/>
                <w:color w:val="auto"/>
                <w:kern w:val="0"/>
                <w:sz w:val="24"/>
                <w:szCs w:val="24"/>
              </w:rPr>
              <w:t>发展节能环保绿色装备，采用先进适用清洁生产工艺技术，削减二氧化硫、氮氧化物、烟（粉）尘、氨氮等污染物以及磷石膏、锰渣、赤泥、煤矸石、粉煤灰等工业固废排放。实施高耗能设备系统节能改造，推广原料优化、能源梯级利用、可循环、流程再造等系统优化工艺技术，普及中低品位余热余压发电、制冷、供热及循环利用。</w:t>
            </w:r>
          </w:p>
          <w:p w14:paraId="12E1E0E9">
            <w:pPr>
              <w:pStyle w:val="9"/>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资源综合利用工程</w:t>
            </w:r>
            <w:r>
              <w:rPr>
                <w:rFonts w:hint="eastAsia" w:ascii="宋体" w:hAnsi="宋体" w:eastAsia="宋体" w:cs="宋体"/>
                <w:color w:val="auto"/>
                <w:kern w:val="0"/>
                <w:sz w:val="24"/>
                <w:szCs w:val="24"/>
              </w:rPr>
              <w:t>。通过财政资金支持、税收优惠等积极支持资源综合利用。推广应用资源综合利用先进适用技术与设备。围绕工业固废产生重点地区，建设一批资源综合利用项目。进一步扩大工业副产石膏、粉煤灰、煤矸石等工业固废生产新型建材、化学循环利用等综合利用。支持水泥窑协同处置生活垃圾（污泥）。健全新能源汽车废弃动力电池、废钢、废弃电子产品等再生资源回收利用体系。到2025年，全省工业固体废弃物综合利用率达到70%。</w:t>
            </w:r>
          </w:p>
          <w:p w14:paraId="183E8D9B">
            <w:pPr>
              <w:pStyle w:val="9"/>
              <w:ind w:firstLine="482" w:firstLineChars="200"/>
              <w:rPr>
                <w:rFonts w:ascii="Times New Roman" w:hAnsi="Times New Roman" w:eastAsia="宋体" w:cs="宋体"/>
                <w:color w:val="auto"/>
                <w:kern w:val="0"/>
                <w:sz w:val="24"/>
                <w:szCs w:val="24"/>
              </w:rPr>
            </w:pPr>
            <w:r>
              <w:rPr>
                <w:rFonts w:hint="eastAsia" w:ascii="宋体" w:hAnsi="宋体" w:eastAsia="宋体" w:cs="宋体"/>
                <w:b/>
                <w:bCs/>
                <w:color w:val="auto"/>
                <w:kern w:val="0"/>
                <w:sz w:val="24"/>
                <w:szCs w:val="24"/>
              </w:rPr>
              <w:t>产业绿色协同发展工程</w:t>
            </w:r>
            <w:r>
              <w:rPr>
                <w:rFonts w:hint="eastAsia" w:ascii="宋体" w:hAnsi="宋体" w:eastAsia="宋体" w:cs="宋体"/>
                <w:color w:val="auto"/>
                <w:kern w:val="0"/>
                <w:sz w:val="24"/>
                <w:szCs w:val="24"/>
              </w:rPr>
              <w:t>。加强煤电、化工、建材等流程工业间的横向耦合生态链接，促进行业融合；利用工业余热发展设施农业、生态旅游业，推进工业适用生物质能示范项目，促进产业融合。到2025年，全省省级以上绿色产品50个、绿色工厂100个、绿色园区50个、绿色供应链10个。</w:t>
            </w:r>
          </w:p>
        </w:tc>
      </w:tr>
    </w:tbl>
    <w:p w14:paraId="294F3997">
      <w:pPr>
        <w:pStyle w:val="9"/>
        <w:rPr>
          <w:rFonts w:ascii="Times New Roman" w:hAnsi="Times New Roman"/>
          <w:color w:val="auto"/>
        </w:rPr>
      </w:pPr>
    </w:p>
    <w:p w14:paraId="77BF89ED">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jc w:val="left"/>
        <w:textAlignment w:val="auto"/>
        <w:outlineLvl w:val="0"/>
        <w:rPr>
          <w:rFonts w:ascii="Times New Roman" w:hAnsi="Times New Roman" w:eastAsia="黑体" w:cs="黑体"/>
          <w:bCs/>
          <w:color w:val="auto"/>
          <w:sz w:val="32"/>
          <w:szCs w:val="32"/>
        </w:rPr>
      </w:pPr>
      <w:bookmarkStart w:id="499" w:name="_Toc5960"/>
      <w:bookmarkStart w:id="500" w:name="_Toc22395_WPSOffice_Level1"/>
      <w:bookmarkStart w:id="501" w:name="_Toc288_WPSOffice_Level1"/>
      <w:bookmarkStart w:id="502" w:name="_Toc22349"/>
      <w:bookmarkStart w:id="503" w:name="_Toc17866"/>
      <w:bookmarkStart w:id="504" w:name="_Toc7024"/>
      <w:r>
        <w:rPr>
          <w:rFonts w:hint="eastAsia" w:ascii="Times New Roman" w:hAnsi="Times New Roman" w:eastAsia="黑体" w:cs="黑体"/>
          <w:color w:val="auto"/>
          <w:sz w:val="32"/>
          <w:szCs w:val="32"/>
        </w:rPr>
        <w:t>五、</w:t>
      </w:r>
      <w:r>
        <w:rPr>
          <w:rFonts w:hint="eastAsia" w:ascii="Times New Roman" w:hAnsi="Times New Roman" w:eastAsia="黑体" w:cs="黑体"/>
          <w:bCs/>
          <w:color w:val="auto"/>
          <w:sz w:val="32"/>
          <w:szCs w:val="32"/>
        </w:rPr>
        <w:t>保障措施</w:t>
      </w:r>
      <w:bookmarkEnd w:id="499"/>
      <w:bookmarkEnd w:id="500"/>
      <w:bookmarkEnd w:id="501"/>
      <w:bookmarkEnd w:id="502"/>
      <w:bookmarkEnd w:id="503"/>
      <w:bookmarkEnd w:id="504"/>
    </w:p>
    <w:p w14:paraId="7DC19AB3">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505" w:name="_Toc14625"/>
      <w:bookmarkStart w:id="506" w:name="_Toc29075_WPSOffice_Level2"/>
      <w:bookmarkStart w:id="507" w:name="_Toc23199"/>
      <w:bookmarkStart w:id="508" w:name="_Toc15439_WPSOffice_Level2"/>
      <w:bookmarkStart w:id="509" w:name="_Toc2219"/>
      <w:bookmarkStart w:id="510" w:name="_Toc11942"/>
      <w:r>
        <w:rPr>
          <w:rFonts w:hint="eastAsia" w:ascii="Times New Roman" w:hAnsi="Times New Roman" w:eastAsia="楷体_GB2312"/>
          <w:color w:val="auto"/>
          <w:sz w:val="32"/>
          <w:szCs w:val="32"/>
        </w:rPr>
        <w:t>（一</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lang w:val="en-US" w:eastAsia="zh-CN"/>
        </w:rPr>
        <w:t>加强</w:t>
      </w:r>
      <w:r>
        <w:rPr>
          <w:rFonts w:hint="eastAsia" w:ascii="Times New Roman" w:hAnsi="Times New Roman" w:eastAsia="楷体_GB2312"/>
          <w:color w:val="auto"/>
          <w:sz w:val="32"/>
          <w:szCs w:val="32"/>
        </w:rPr>
        <w:t>组织领导</w:t>
      </w:r>
      <w:bookmarkEnd w:id="505"/>
      <w:bookmarkEnd w:id="506"/>
      <w:bookmarkEnd w:id="507"/>
      <w:bookmarkEnd w:id="508"/>
      <w:bookmarkEnd w:id="509"/>
      <w:bookmarkEnd w:id="510"/>
    </w:p>
    <w:p w14:paraId="627505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22"/>
        </w:rPr>
      </w:pPr>
      <w:r>
        <w:rPr>
          <w:rFonts w:hint="eastAsia" w:ascii="Times New Roman" w:hAnsi="Times New Roman" w:eastAsia="仿宋_GB2312"/>
          <w:color w:val="auto"/>
          <w:sz w:val="32"/>
          <w:szCs w:val="32"/>
          <w:lang w:val="en-US" w:eastAsia="zh-CN"/>
        </w:rPr>
        <w:t>充分发挥全</w:t>
      </w:r>
      <w:r>
        <w:rPr>
          <w:rFonts w:hint="eastAsia" w:ascii="Times New Roman" w:hAnsi="Times New Roman" w:eastAsia="仿宋_GB2312"/>
          <w:color w:val="auto"/>
          <w:sz w:val="32"/>
          <w:szCs w:val="32"/>
        </w:rPr>
        <w:t>省新型工业化工作领导小组</w:t>
      </w:r>
      <w:r>
        <w:rPr>
          <w:rFonts w:hint="eastAsia" w:ascii="Times New Roman" w:hAnsi="Times New Roman" w:eastAsia="仿宋_GB2312"/>
          <w:color w:val="auto"/>
          <w:sz w:val="32"/>
          <w:szCs w:val="32"/>
          <w:lang w:val="en-US" w:eastAsia="zh-CN"/>
        </w:rPr>
        <w:t>统筹协调作用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加强</w:t>
      </w:r>
      <w:r>
        <w:rPr>
          <w:rFonts w:hint="eastAsia" w:ascii="Times New Roman" w:hAnsi="Times New Roman" w:eastAsia="仿宋_GB2312"/>
          <w:color w:val="auto"/>
          <w:sz w:val="32"/>
          <w:szCs w:val="32"/>
        </w:rPr>
        <w:t>对</w:t>
      </w:r>
      <w:r>
        <w:rPr>
          <w:rFonts w:hint="eastAsia" w:ascii="Times New Roman" w:hAnsi="Times New Roman" w:eastAsia="仿宋_GB2312"/>
          <w:color w:val="auto"/>
          <w:sz w:val="32"/>
          <w:szCs w:val="32"/>
          <w:lang w:val="en-US" w:eastAsia="zh-CN"/>
        </w:rPr>
        <w:t>全省工业</w:t>
      </w:r>
      <w:r>
        <w:rPr>
          <w:rFonts w:hint="eastAsia" w:ascii="Times New Roman" w:hAnsi="Times New Roman" w:eastAsia="仿宋_GB2312"/>
          <w:color w:val="auto"/>
          <w:sz w:val="32"/>
          <w:szCs w:val="32"/>
        </w:rPr>
        <w:t>发展的领导，明确工作分工，落实工作责任，协调解决有关重大问题，</w:t>
      </w:r>
      <w:r>
        <w:rPr>
          <w:rFonts w:hint="eastAsia" w:ascii="Times New Roman" w:hAnsi="Times New Roman" w:eastAsia="仿宋_GB2312" w:cs="宋体"/>
          <w:color w:val="auto"/>
          <w:kern w:val="0"/>
          <w:sz w:val="32"/>
          <w:szCs w:val="32"/>
        </w:rPr>
        <w:t>指导各地各部门开展工作</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完善</w:t>
      </w:r>
      <w:r>
        <w:rPr>
          <w:rFonts w:hint="eastAsia" w:ascii="Times New Roman" w:hAnsi="Times New Roman" w:eastAsia="仿宋_GB2312"/>
          <w:color w:val="auto"/>
          <w:sz w:val="32"/>
          <w:szCs w:val="32"/>
        </w:rPr>
        <w:t>省领导领衔推进十大工业产业联席会议制度，协调推进重大项目建设</w:t>
      </w:r>
      <w:r>
        <w:rPr>
          <w:rFonts w:hint="eastAsia" w:ascii="Times New Roman" w:hAnsi="Times New Roman" w:eastAsia="仿宋_GB2312"/>
          <w:color w:val="auto"/>
          <w:sz w:val="32"/>
          <w:szCs w:val="32"/>
          <w:lang w:val="en-US" w:eastAsia="zh-CN"/>
        </w:rPr>
        <w:t>和产业发展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建立产业链</w:t>
      </w:r>
      <w:r>
        <w:rPr>
          <w:rFonts w:hint="eastAsia" w:ascii="Times New Roman" w:hAnsi="Times New Roman" w:eastAsia="仿宋_GB2312"/>
          <w:color w:val="auto"/>
          <w:sz w:val="32"/>
          <w:szCs w:val="32"/>
        </w:rPr>
        <w:t>链长制推进机制</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推动产业链式集群发展。坚持全省</w:t>
      </w:r>
      <w:r>
        <w:rPr>
          <w:rFonts w:hint="eastAsia" w:ascii="Times New Roman" w:hAnsi="Times New Roman" w:eastAsia="仿宋_GB2312" w:cs="宋体"/>
          <w:color w:val="auto"/>
          <w:kern w:val="0"/>
          <w:sz w:val="32"/>
          <w:szCs w:val="32"/>
          <w:lang w:eastAsia="zh-CN"/>
        </w:rPr>
        <w:t>统筹协调</w:t>
      </w:r>
      <w:r>
        <w:rPr>
          <w:rFonts w:hint="eastAsia" w:ascii="Times New Roman" w:hAnsi="Times New Roman" w:eastAsia="仿宋_GB2312" w:cs="宋体"/>
          <w:color w:val="auto"/>
          <w:kern w:val="0"/>
          <w:sz w:val="32"/>
          <w:szCs w:val="32"/>
        </w:rPr>
        <w:t>，建立省市县三级协同推进工作机制，形成“横向协同、纵向打通、齐抓共管”的良好工作格局，强力推进工业规划实施。</w:t>
      </w:r>
    </w:p>
    <w:p w14:paraId="53F2BFA0">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511" w:name="_Toc2560_WPSOffice_Level2"/>
      <w:bookmarkStart w:id="512" w:name="_Toc10685"/>
      <w:bookmarkStart w:id="513" w:name="_Toc8507"/>
      <w:bookmarkStart w:id="514" w:name="_Toc9887"/>
      <w:bookmarkStart w:id="515" w:name="_Toc17066_WPSOffice_Level2"/>
      <w:bookmarkStart w:id="516" w:name="_Toc8053"/>
      <w:r>
        <w:rPr>
          <w:rFonts w:hint="eastAsia" w:ascii="Times New Roman" w:hAnsi="Times New Roman" w:eastAsia="楷体_GB2312"/>
          <w:color w:val="auto"/>
          <w:sz w:val="32"/>
          <w:szCs w:val="32"/>
        </w:rPr>
        <w:t>（二</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加大投融资力度</w:t>
      </w:r>
      <w:bookmarkEnd w:id="511"/>
      <w:bookmarkEnd w:id="512"/>
      <w:bookmarkEnd w:id="513"/>
      <w:bookmarkEnd w:id="514"/>
      <w:bookmarkEnd w:id="515"/>
      <w:bookmarkEnd w:id="516"/>
    </w:p>
    <w:p w14:paraId="568F8F5F">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color w:val="auto"/>
          <w:sz w:val="32"/>
          <w:szCs w:val="32"/>
        </w:rPr>
      </w:pPr>
      <w:r>
        <w:rPr>
          <w:rFonts w:hint="eastAsia" w:ascii="仿宋_GB2312" w:hAnsi="仿宋_GB2312" w:eastAsia="仿宋_GB2312" w:cs="仿宋_GB2312"/>
          <w:color w:val="auto"/>
          <w:sz w:val="32"/>
          <w:szCs w:val="32"/>
        </w:rPr>
        <w:t>坚持以质量效益为导向，优化投资结构、拓展投资空间，扩大有效投资</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sz w:val="32"/>
          <w:szCs w:val="32"/>
        </w:rPr>
        <w:t>催生工业发展“乘数效应”。加强工业投资监测分析，编制发布年度投资导向计划，引导社会资金等要素投向。支持企业</w:t>
      </w:r>
      <w:r>
        <w:rPr>
          <w:rFonts w:hint="eastAsia" w:ascii="仿宋_GB2312" w:hAnsi="仿宋_GB2312" w:eastAsia="仿宋_GB2312" w:cs="仿宋_GB2312"/>
          <w:color w:val="auto"/>
          <w:sz w:val="32"/>
          <w:szCs w:val="32"/>
          <w:lang w:val="en-US" w:eastAsia="zh-CN"/>
        </w:rPr>
        <w:t>加大</w:t>
      </w:r>
      <w:r>
        <w:rPr>
          <w:rFonts w:hint="eastAsia" w:ascii="仿宋_GB2312" w:hAnsi="仿宋_GB2312" w:eastAsia="仿宋_GB2312" w:cs="仿宋_GB2312"/>
          <w:color w:val="auto"/>
          <w:sz w:val="32"/>
          <w:szCs w:val="32"/>
        </w:rPr>
        <w:t>技术改造</w:t>
      </w:r>
      <w:r>
        <w:rPr>
          <w:rFonts w:hint="eastAsia" w:ascii="仿宋_GB2312" w:hAnsi="仿宋_GB2312" w:eastAsia="仿宋_GB2312" w:cs="仿宋_GB2312"/>
          <w:color w:val="auto"/>
          <w:sz w:val="32"/>
          <w:szCs w:val="32"/>
          <w:lang w:val="en-US" w:eastAsia="zh-CN"/>
        </w:rPr>
        <w:t>投入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提高工业技改投资比重</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val="en-US" w:eastAsia="zh-CN"/>
        </w:rPr>
        <w:t>行业</w:t>
      </w:r>
      <w:r>
        <w:rPr>
          <w:rFonts w:hint="eastAsia" w:ascii="仿宋_GB2312" w:hAnsi="仿宋_GB2312" w:eastAsia="仿宋_GB2312" w:cs="仿宋_GB2312"/>
          <w:color w:val="auto"/>
          <w:sz w:val="32"/>
          <w:szCs w:val="32"/>
        </w:rPr>
        <w:t>准入管理和产能预警研究，严格控制产能过剩行业固定资产投入。</w:t>
      </w:r>
      <w:r>
        <w:rPr>
          <w:rFonts w:hint="eastAsia" w:ascii="仿宋_GB2312" w:hAnsi="仿宋_GB2312" w:eastAsia="仿宋_GB2312" w:cs="仿宋_GB2312"/>
          <w:color w:val="auto"/>
          <w:kern w:val="0"/>
          <w:sz w:val="32"/>
          <w:szCs w:val="32"/>
          <w:lang w:val="en-US" w:eastAsia="zh-CN"/>
        </w:rPr>
        <w:t>统筹用好产业基金、工业融资担保、中小企业信贷通等融资政策手段，借助“政府+市场”两个资金渠道，最大限度引导更多资本支持贵州新型工业化发展</w:t>
      </w:r>
      <w:r>
        <w:rPr>
          <w:rFonts w:hint="eastAsia" w:ascii="仿宋_GB2312" w:hAnsi="仿宋_GB2312" w:eastAsia="仿宋_GB2312" w:cs="仿宋_GB2312"/>
          <w:color w:val="auto"/>
          <w:sz w:val="32"/>
          <w:szCs w:val="32"/>
        </w:rPr>
        <w:t>。积极营造产业与金融良性互动、互利共赢的良好环境，提高金融服务实体经济的能力和水平。建立精细化信贷服务体系，大力发展绿色金融，着力提升制造业信贷规模。充分利用资本市场，鼓励企业通过发行标准化债权产品、资产证券化、私募股权、上市等方式融资，提高直接融资比重。</w:t>
      </w:r>
      <w:r>
        <w:rPr>
          <w:rFonts w:hint="eastAsia" w:ascii="仿宋_GB2312" w:hAnsi="仿宋_GB2312" w:eastAsia="仿宋_GB2312" w:cs="仿宋_GB2312"/>
          <w:color w:val="auto"/>
          <w:sz w:val="32"/>
          <w:szCs w:val="32"/>
          <w:lang w:eastAsia="zh-Hans"/>
        </w:rPr>
        <w:t>探</w:t>
      </w:r>
      <w:r>
        <w:rPr>
          <w:rFonts w:hint="eastAsia" w:ascii="仿宋_GB2312" w:hAnsi="仿宋_GB2312" w:eastAsia="仿宋_GB2312" w:cs="仿宋_GB2312"/>
          <w:color w:val="auto"/>
          <w:sz w:val="32"/>
          <w:szCs w:val="32"/>
        </w:rPr>
        <w:t>索“供应链金融+担保”“线上票据池+供应链”等金融创新服务模式，提升企业融资效率</w:t>
      </w:r>
      <w:r>
        <w:rPr>
          <w:rFonts w:hint="eastAsia" w:ascii="Times New Roman" w:hAnsi="Times New Roman" w:eastAsia="仿宋_GB2312" w:cs="楷体_GB2312"/>
          <w:color w:val="auto"/>
          <w:sz w:val="32"/>
          <w:szCs w:val="32"/>
        </w:rPr>
        <w:t>。</w:t>
      </w:r>
    </w:p>
    <w:p w14:paraId="60F992A7">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olor w:val="auto"/>
          <w:sz w:val="32"/>
          <w:szCs w:val="32"/>
          <w:lang w:val="en-US" w:eastAsia="zh-CN"/>
        </w:rPr>
      </w:pPr>
      <w:bookmarkStart w:id="517" w:name="_Toc2858_WPSOffice_Level2"/>
      <w:bookmarkStart w:id="518" w:name="_Toc23695"/>
      <w:bookmarkStart w:id="519" w:name="_Toc31320"/>
      <w:bookmarkStart w:id="520" w:name="_Toc28439_WPSOffice_Level2"/>
      <w:bookmarkStart w:id="521" w:name="_Toc29454"/>
      <w:bookmarkStart w:id="522" w:name="_Toc24613"/>
      <w:r>
        <w:rPr>
          <w:rFonts w:hint="eastAsia" w:ascii="Times New Roman" w:hAnsi="Times New Roman" w:eastAsia="楷体_GB2312"/>
          <w:color w:val="auto"/>
          <w:sz w:val="32"/>
          <w:szCs w:val="32"/>
          <w:lang w:eastAsia="zh-CN"/>
        </w:rPr>
        <w:t>（</w:t>
      </w:r>
      <w:r>
        <w:rPr>
          <w:rFonts w:hint="eastAsia" w:ascii="Times New Roman" w:hAnsi="Times New Roman" w:eastAsia="楷体_GB2312"/>
          <w:color w:val="auto"/>
          <w:sz w:val="32"/>
          <w:szCs w:val="32"/>
          <w:lang w:val="en-US" w:eastAsia="zh-CN"/>
        </w:rPr>
        <w:t>三）强化重大项目支撑</w:t>
      </w:r>
      <w:bookmarkEnd w:id="517"/>
      <w:bookmarkEnd w:id="518"/>
      <w:bookmarkEnd w:id="519"/>
    </w:p>
    <w:p w14:paraId="46EEE6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lang w:val="en-US" w:eastAsia="zh-CN"/>
        </w:rPr>
        <w:t>坚持把项目建设作为抓工业的“生命线”，发挥重大项目建设对稳增长、调结构、促转型的关键作用，强化招商引资扩大增量，加强技改升级优化存量，增强产业发展后劲。建立完善省级工业招商重大项目库，聚焦主导产业全产业链，精准开展招商引资，着力引进落地一批投资规模大、科技含量高、发展前景好的标志性项目。完善项目推进机制，实施项目签约、落地、投产、达效“四率”行动，确保项目落地生根、开花结果。</w:t>
      </w:r>
    </w:p>
    <w:p w14:paraId="7478EF42">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523" w:name="_Toc31221"/>
      <w:bookmarkStart w:id="524" w:name="_Toc6897"/>
      <w:bookmarkStart w:id="525" w:name="_Toc14669_WPSOffice_Level2"/>
      <w:r>
        <w:rPr>
          <w:rFonts w:hint="eastAsia" w:ascii="Times New Roman" w:hAnsi="Times New Roman" w:eastAsia="楷体_GB2312"/>
          <w:color w:val="auto"/>
          <w:sz w:val="32"/>
          <w:szCs w:val="32"/>
        </w:rPr>
        <w:t>（</w:t>
      </w:r>
      <w:r>
        <w:rPr>
          <w:rFonts w:hint="eastAsia" w:ascii="Times New Roman" w:hAnsi="Times New Roman" w:eastAsia="楷体_GB2312"/>
          <w:color w:val="auto"/>
          <w:sz w:val="32"/>
          <w:szCs w:val="32"/>
          <w:lang w:val="en-US" w:eastAsia="zh-CN"/>
        </w:rPr>
        <w:t>四</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优化要素资源配置</w:t>
      </w:r>
      <w:bookmarkEnd w:id="520"/>
      <w:bookmarkEnd w:id="521"/>
      <w:bookmarkEnd w:id="522"/>
      <w:bookmarkEnd w:id="523"/>
      <w:bookmarkEnd w:id="524"/>
      <w:bookmarkEnd w:id="525"/>
    </w:p>
    <w:p w14:paraId="408FB084">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楷体_GB2312"/>
          <w:color w:val="auto"/>
          <w:sz w:val="32"/>
          <w:szCs w:val="32"/>
        </w:rPr>
      </w:pPr>
      <w:r>
        <w:rPr>
          <w:rFonts w:hint="eastAsia" w:ascii="Times New Roman" w:hAnsi="Times New Roman" w:eastAsia="仿宋_GB2312" w:cs="楷体_GB2312"/>
          <w:color w:val="auto"/>
          <w:sz w:val="32"/>
          <w:szCs w:val="32"/>
        </w:rPr>
        <w:t>积极争取国家财政资金支持，最大限度用活用好国家各类财政资金。充分发挥</w:t>
      </w:r>
      <w:r>
        <w:rPr>
          <w:rFonts w:hint="eastAsia" w:ascii="Times New Roman" w:hAnsi="Times New Roman" w:eastAsia="仿宋_GB2312" w:cs="楷体_GB2312"/>
          <w:color w:val="auto"/>
          <w:sz w:val="32"/>
          <w:szCs w:val="32"/>
          <w:lang w:val="en-US" w:eastAsia="zh-CN"/>
        </w:rPr>
        <w:t>各级</w:t>
      </w:r>
      <w:r>
        <w:rPr>
          <w:rFonts w:hint="eastAsia" w:ascii="Times New Roman" w:hAnsi="Times New Roman" w:eastAsia="仿宋_GB2312" w:cs="楷体_GB2312"/>
          <w:color w:val="auto"/>
          <w:sz w:val="32"/>
          <w:szCs w:val="32"/>
        </w:rPr>
        <w:t>财政资金</w:t>
      </w:r>
      <w:r>
        <w:rPr>
          <w:rFonts w:hint="eastAsia" w:ascii="Times New Roman" w:hAnsi="Times New Roman" w:eastAsia="仿宋_GB2312" w:cs="楷体_GB2312"/>
          <w:color w:val="auto"/>
          <w:sz w:val="32"/>
          <w:szCs w:val="32"/>
          <w:lang w:val="en-US" w:eastAsia="zh-CN"/>
        </w:rPr>
        <w:t>的引导作用</w:t>
      </w:r>
      <w:r>
        <w:rPr>
          <w:rFonts w:hint="eastAsia" w:ascii="Times New Roman" w:hAnsi="Times New Roman" w:eastAsia="仿宋_GB2312" w:cs="楷体_GB2312"/>
          <w:color w:val="auto"/>
          <w:sz w:val="32"/>
          <w:szCs w:val="32"/>
        </w:rPr>
        <w:t>，</w:t>
      </w:r>
      <w:r>
        <w:rPr>
          <w:rFonts w:hint="eastAsia" w:ascii="Times New Roman" w:hAnsi="Times New Roman" w:eastAsia="仿宋_GB2312" w:cs="仿宋"/>
          <w:color w:val="auto"/>
          <w:sz w:val="32"/>
          <w:szCs w:val="32"/>
        </w:rPr>
        <w:t>重点聚焦千亿级、五百亿级产业集群，</w:t>
      </w:r>
      <w:r>
        <w:rPr>
          <w:rFonts w:hint="eastAsia" w:ascii="Times New Roman" w:hAnsi="Times New Roman" w:eastAsia="仿宋_GB2312" w:cs="楷体_GB2312"/>
          <w:color w:val="auto"/>
          <w:sz w:val="32"/>
          <w:szCs w:val="32"/>
        </w:rPr>
        <w:t>加大重点项目建设的扶持力度，集中优势资源补短板。优先安排重大产业项目用地指标，探索工业项目“标准地”出让制度，提升工业用地节约集约利用水平。支持有能力的工业企业参与煤、磷、铝、锰、</w:t>
      </w:r>
      <w:r>
        <w:rPr>
          <w:rFonts w:hint="eastAsia" w:ascii="Times New Roman" w:hAnsi="Times New Roman" w:eastAsia="仿宋_GB2312" w:cs="楷体_GB2312"/>
          <w:color w:val="auto"/>
          <w:sz w:val="32"/>
          <w:szCs w:val="32"/>
          <w:lang w:eastAsia="zh-CN"/>
        </w:rPr>
        <w:t>黄</w:t>
      </w:r>
      <w:r>
        <w:rPr>
          <w:rFonts w:hint="eastAsia" w:ascii="Times New Roman" w:hAnsi="Times New Roman" w:eastAsia="仿宋_GB2312" w:cs="楷体_GB2312"/>
          <w:color w:val="auto"/>
          <w:sz w:val="32"/>
          <w:szCs w:val="32"/>
        </w:rPr>
        <w:t>金等零星资源整合和资源分配，提高资源配置效率。</w:t>
      </w:r>
      <w:r>
        <w:rPr>
          <w:rFonts w:hint="eastAsia" w:ascii="Times New Roman" w:hAnsi="Times New Roman" w:eastAsia="仿宋_GB2312" w:cs="楷体_GB2312"/>
          <w:color w:val="auto"/>
          <w:sz w:val="32"/>
          <w:szCs w:val="32"/>
          <w:lang w:val="en-US" w:eastAsia="zh-CN"/>
        </w:rPr>
        <w:t>深化电力市场化改革，完善峰谷电价政策，强化电网、燃气管网等建设，降低企业用能成本。优化物流枢纽和集散中心功能布局，完善物流基础设施。</w:t>
      </w:r>
      <w:r>
        <w:rPr>
          <w:rFonts w:hint="eastAsia" w:ascii="Times New Roman" w:hAnsi="Times New Roman" w:eastAsia="仿宋_GB2312" w:cs="楷体_GB2312"/>
          <w:color w:val="auto"/>
          <w:sz w:val="32"/>
          <w:szCs w:val="32"/>
        </w:rPr>
        <w:t>科学规划工业用水量，保障工业企业合理用水需求。</w:t>
      </w:r>
    </w:p>
    <w:p w14:paraId="6428268E">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526" w:name="_Toc23108_WPSOffice_Level2"/>
      <w:bookmarkStart w:id="527" w:name="_Toc22606"/>
      <w:bookmarkStart w:id="528" w:name="_Toc10030_WPSOffice_Level2"/>
      <w:bookmarkStart w:id="529" w:name="_Toc14795"/>
      <w:bookmarkStart w:id="530" w:name="_Toc27993"/>
      <w:bookmarkStart w:id="531" w:name="_Toc25837"/>
      <w:r>
        <w:rPr>
          <w:rFonts w:hint="eastAsia" w:ascii="Times New Roman" w:hAnsi="Times New Roman" w:eastAsia="楷体_GB2312"/>
          <w:color w:val="auto"/>
          <w:sz w:val="32"/>
          <w:szCs w:val="32"/>
        </w:rPr>
        <w:t>（</w:t>
      </w:r>
      <w:r>
        <w:rPr>
          <w:rFonts w:hint="eastAsia" w:ascii="Times New Roman" w:hAnsi="Times New Roman" w:eastAsia="楷体_GB2312"/>
          <w:color w:val="auto"/>
          <w:sz w:val="32"/>
          <w:szCs w:val="32"/>
          <w:lang w:val="en-US" w:eastAsia="zh-CN"/>
        </w:rPr>
        <w:t>五</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加快人才队伍建设</w:t>
      </w:r>
      <w:bookmarkEnd w:id="526"/>
      <w:bookmarkEnd w:id="527"/>
      <w:bookmarkEnd w:id="528"/>
      <w:bookmarkEnd w:id="529"/>
      <w:bookmarkEnd w:id="530"/>
      <w:bookmarkEnd w:id="531"/>
    </w:p>
    <w:p w14:paraId="3ECC1F79">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围绕产业发展用人需要，加强</w:t>
      </w:r>
      <w:r>
        <w:rPr>
          <w:rFonts w:hint="eastAsia" w:ascii="Times New Roman" w:hAnsi="Times New Roman" w:eastAsia="仿宋_GB2312" w:cs="仿宋_GB2312"/>
          <w:color w:val="auto"/>
          <w:sz w:val="32"/>
          <w:szCs w:val="32"/>
          <w:lang w:val="en-US" w:eastAsia="zh-CN"/>
        </w:rPr>
        <w:t>企业</w:t>
      </w:r>
      <w:r>
        <w:rPr>
          <w:rFonts w:hint="eastAsia" w:ascii="Times New Roman" w:hAnsi="Times New Roman" w:eastAsia="仿宋_GB2312" w:cs="宋体"/>
          <w:color w:val="auto"/>
          <w:kern w:val="0"/>
          <w:sz w:val="32"/>
          <w:szCs w:val="32"/>
        </w:rPr>
        <w:t>经营管理人才、专业技术人才和技能人才三类人才队伍建设，完善从研发、转化、生产到管理的人才培养体系</w:t>
      </w:r>
      <w:r>
        <w:rPr>
          <w:rFonts w:hint="eastAsia" w:ascii="Times New Roman" w:hAnsi="Times New Roman" w:eastAsia="仿宋_GB2312" w:cs="仿宋_GB2312"/>
          <w:color w:val="auto"/>
          <w:sz w:val="32"/>
          <w:szCs w:val="32"/>
        </w:rPr>
        <w:t>。实施重点人才倍增计划，着力引进一批引领新型工业化发展的领军人才和重点团队，</w:t>
      </w:r>
      <w:r>
        <w:rPr>
          <w:rFonts w:hint="eastAsia" w:ascii="Times New Roman" w:hAnsi="Times New Roman" w:eastAsia="仿宋_GB2312" w:cs="宋体"/>
          <w:color w:val="auto"/>
          <w:kern w:val="0"/>
          <w:sz w:val="32"/>
          <w:szCs w:val="32"/>
        </w:rPr>
        <w:t>力争引进一个人才、带来一个团队、做大一个产业。推动技能人才队伍梯次发展，培育高技能人才</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深化产教融合，</w:t>
      </w:r>
      <w:r>
        <w:rPr>
          <w:rFonts w:hint="eastAsia" w:ascii="Times New Roman" w:hAnsi="Times New Roman" w:eastAsia="仿宋_GB2312" w:cs="仿宋_GB2312"/>
          <w:color w:val="auto"/>
          <w:sz w:val="32"/>
          <w:szCs w:val="32"/>
        </w:rPr>
        <w:t>建立校企联合培养机制，</w:t>
      </w:r>
      <w:r>
        <w:rPr>
          <w:rFonts w:hint="eastAsia" w:ascii="Times New Roman" w:hAnsi="Times New Roman" w:eastAsia="仿宋_GB2312" w:cs="仿宋_GB2312"/>
          <w:color w:val="auto"/>
          <w:sz w:val="32"/>
          <w:szCs w:val="32"/>
          <w:lang w:eastAsia="zh-CN"/>
        </w:rPr>
        <w:t>促进教育链、人才链与产业链、创新链有机衔接，</w:t>
      </w:r>
      <w:r>
        <w:rPr>
          <w:rFonts w:hint="eastAsia" w:ascii="Times New Roman" w:hAnsi="Times New Roman" w:eastAsia="仿宋_GB2312" w:cs="仿宋_GB2312"/>
          <w:color w:val="auto"/>
          <w:sz w:val="32"/>
          <w:szCs w:val="32"/>
        </w:rPr>
        <w:t>加快培养大批知识技能型、技术技能型和复合技能型人才。健全完善更加科学有效的</w:t>
      </w:r>
      <w:r>
        <w:rPr>
          <w:rFonts w:hint="eastAsia" w:ascii="Times New Roman" w:hAnsi="Times New Roman" w:eastAsia="仿宋_GB2312" w:cs="仿宋_GB2312"/>
          <w:color w:val="auto"/>
          <w:sz w:val="32"/>
          <w:szCs w:val="32"/>
          <w:lang w:eastAsia="zh-CN"/>
        </w:rPr>
        <w:t>人才创新服务保障机制、</w:t>
      </w:r>
      <w:r>
        <w:rPr>
          <w:rFonts w:hint="eastAsia" w:ascii="Times New Roman" w:hAnsi="Times New Roman" w:eastAsia="仿宋_GB2312" w:cs="仿宋_GB2312"/>
          <w:color w:val="auto"/>
          <w:sz w:val="32"/>
          <w:szCs w:val="32"/>
        </w:rPr>
        <w:t>人才分配激励机制</w:t>
      </w:r>
      <w:r>
        <w:rPr>
          <w:rFonts w:hint="eastAsia" w:ascii="Times New Roman" w:hAnsi="Times New Roman" w:eastAsia="仿宋_GB2312" w:cs="仿宋_GB2312"/>
          <w:color w:val="auto"/>
          <w:sz w:val="32"/>
          <w:szCs w:val="32"/>
          <w:lang w:eastAsia="zh-CN"/>
        </w:rPr>
        <w:t>、</w:t>
      </w:r>
      <w:r>
        <w:rPr>
          <w:rFonts w:hint="eastAsia" w:ascii="仿宋_GB2312" w:hAnsi="仿宋_GB2312" w:eastAsia="仿宋_GB2312" w:cs="仿宋_GB2312"/>
          <w:color w:val="auto"/>
          <w:sz w:val="32"/>
          <w:szCs w:val="32"/>
        </w:rPr>
        <w:t>技能人才待遇保障机制</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rPr>
        <w:t>调动人才创造成果、转化成果的积极性，激发人才活力。</w:t>
      </w:r>
    </w:p>
    <w:p w14:paraId="21CE32C2">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532" w:name="_Toc17586"/>
      <w:bookmarkStart w:id="533" w:name="_Toc25785"/>
      <w:bookmarkStart w:id="534" w:name="_Toc8066"/>
      <w:bookmarkStart w:id="535" w:name="_Toc31379_WPSOffice_Level2"/>
      <w:bookmarkStart w:id="536" w:name="_Toc27537"/>
      <w:bookmarkStart w:id="537" w:name="_Toc3354_WPSOffice_Level2"/>
      <w:r>
        <w:rPr>
          <w:rFonts w:hint="eastAsia" w:ascii="Times New Roman" w:hAnsi="Times New Roman" w:eastAsia="楷体_GB2312"/>
          <w:color w:val="auto"/>
          <w:sz w:val="32"/>
          <w:szCs w:val="32"/>
        </w:rPr>
        <w:t>（</w:t>
      </w:r>
      <w:r>
        <w:rPr>
          <w:rFonts w:hint="eastAsia" w:ascii="Times New Roman" w:hAnsi="Times New Roman" w:eastAsia="楷体_GB2312"/>
          <w:color w:val="auto"/>
          <w:sz w:val="32"/>
          <w:szCs w:val="32"/>
          <w:lang w:val="en-US" w:eastAsia="zh-CN"/>
        </w:rPr>
        <w:t>六</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加强安全生产保障</w:t>
      </w:r>
      <w:bookmarkEnd w:id="532"/>
      <w:bookmarkEnd w:id="533"/>
      <w:bookmarkEnd w:id="534"/>
      <w:bookmarkEnd w:id="535"/>
      <w:bookmarkEnd w:id="536"/>
      <w:bookmarkEnd w:id="537"/>
    </w:p>
    <w:p w14:paraId="157DECD7">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党对安全生产工作的领导，坚持人民至上、生命至上，加大统筹发展和安全力度，按照“管行业必须管安全、管业务必须管安全、管生产经营必须管安全”的要求，从行业规划、产业政策、法规标准、行政许可等方面加强工业行业安全生产管理，为工业高质量发展提供强有力保障。加强民爆生产销售</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安全监管，强化企业安全生产主体责任</w:t>
      </w:r>
      <w:r>
        <w:rPr>
          <w:rFonts w:hint="eastAsia" w:ascii="仿宋_GB2312" w:hAnsi="仿宋_GB2312" w:eastAsia="仿宋_GB2312" w:cs="仿宋_GB2312"/>
          <w:color w:val="auto"/>
          <w:sz w:val="32"/>
          <w:szCs w:val="32"/>
          <w:lang w:val="en-US" w:eastAsia="zh-CN"/>
        </w:rPr>
        <w:t>落实</w:t>
      </w:r>
      <w:r>
        <w:rPr>
          <w:rFonts w:hint="eastAsia" w:ascii="仿宋_GB2312" w:hAnsi="仿宋_GB2312" w:eastAsia="仿宋_GB2312" w:cs="仿宋_GB2312"/>
          <w:color w:val="auto"/>
          <w:sz w:val="32"/>
          <w:szCs w:val="32"/>
        </w:rPr>
        <w:t>，持续加大安全投入，加快推进技术创新，</w:t>
      </w:r>
      <w:r>
        <w:rPr>
          <w:rFonts w:hint="eastAsia" w:ascii="仿宋_GB2312" w:hAnsi="仿宋_GB2312" w:eastAsia="仿宋_GB2312" w:cs="仿宋_GB2312"/>
          <w:color w:val="auto"/>
          <w:sz w:val="32"/>
          <w:szCs w:val="32"/>
          <w:lang w:val="en-US" w:eastAsia="zh-CN"/>
        </w:rPr>
        <w:t>扎实推进</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专项整治三年行动、“工业互联网+安全生产”行动，</w:t>
      </w:r>
      <w:r>
        <w:rPr>
          <w:rFonts w:hint="eastAsia" w:ascii="仿宋_GB2312" w:hAnsi="仿宋_GB2312" w:eastAsia="仿宋_GB2312" w:cs="仿宋_GB2312"/>
          <w:color w:val="auto"/>
          <w:sz w:val="32"/>
          <w:szCs w:val="32"/>
          <w:lang w:val="en-US" w:eastAsia="zh-CN"/>
        </w:rPr>
        <w:t>深入开展安全生产和消防安全隐患排查治理</w:t>
      </w:r>
      <w:r>
        <w:rPr>
          <w:rFonts w:hint="eastAsia" w:ascii="仿宋_GB2312" w:hAnsi="仿宋_GB2312" w:eastAsia="仿宋_GB2312" w:cs="仿宋_GB2312"/>
          <w:color w:val="auto"/>
          <w:sz w:val="32"/>
          <w:szCs w:val="32"/>
        </w:rPr>
        <w:t>，着力防范化解重大安全风险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不断</w:t>
      </w:r>
      <w:r>
        <w:rPr>
          <w:rFonts w:hint="eastAsia" w:ascii="仿宋_GB2312" w:hAnsi="仿宋_GB2312" w:eastAsia="仿宋_GB2312" w:cs="仿宋_GB2312"/>
          <w:color w:val="auto"/>
          <w:sz w:val="32"/>
          <w:szCs w:val="32"/>
        </w:rPr>
        <w:t>提升本质安全水平</w:t>
      </w:r>
      <w:r>
        <w:rPr>
          <w:rFonts w:hint="eastAsia" w:ascii="仿宋_GB2312" w:hAnsi="仿宋_GB2312" w:eastAsia="仿宋_GB2312" w:cs="仿宋_GB2312"/>
          <w:color w:val="auto"/>
          <w:sz w:val="32"/>
          <w:szCs w:val="32"/>
          <w:lang w:eastAsia="zh-CN"/>
        </w:rPr>
        <w:t>，推动全省民爆行业安全发展、高质量发展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加强工业领域</w:t>
      </w:r>
      <w:r>
        <w:rPr>
          <w:rFonts w:hint="eastAsia" w:ascii="仿宋_GB2312" w:hAnsi="仿宋_GB2312" w:eastAsia="仿宋_GB2312" w:cs="仿宋_GB2312"/>
          <w:color w:val="auto"/>
          <w:sz w:val="32"/>
          <w:szCs w:val="32"/>
        </w:rPr>
        <w:t>反恐维稳工作，</w:t>
      </w:r>
      <w:r>
        <w:rPr>
          <w:rFonts w:hint="eastAsia" w:ascii="仿宋_GB2312" w:hAnsi="仿宋_GB2312" w:eastAsia="仿宋_GB2312" w:cs="仿宋_GB2312"/>
          <w:color w:val="auto"/>
          <w:sz w:val="32"/>
          <w:szCs w:val="32"/>
          <w:lang w:val="en-US" w:eastAsia="zh-CN"/>
        </w:rPr>
        <w:t>全力维护社会安全稳定。</w:t>
      </w:r>
    </w:p>
    <w:p w14:paraId="2798C778">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538" w:name="_Toc6802_WPSOffice_Level2"/>
      <w:bookmarkStart w:id="539" w:name="_Toc28946"/>
      <w:bookmarkStart w:id="540" w:name="_Toc20784"/>
      <w:bookmarkStart w:id="541" w:name="_Toc17246_WPSOffice_Level2"/>
      <w:bookmarkStart w:id="542" w:name="_Toc6906"/>
      <w:bookmarkStart w:id="543" w:name="_Toc21206"/>
      <w:r>
        <w:rPr>
          <w:rFonts w:hint="eastAsia" w:ascii="Times New Roman" w:hAnsi="Times New Roman" w:eastAsia="楷体_GB2312"/>
          <w:color w:val="auto"/>
          <w:sz w:val="32"/>
          <w:szCs w:val="32"/>
        </w:rPr>
        <w:t>（</w:t>
      </w:r>
      <w:r>
        <w:rPr>
          <w:rFonts w:hint="eastAsia" w:ascii="Times New Roman" w:hAnsi="Times New Roman" w:eastAsia="楷体_GB2312"/>
          <w:color w:val="auto"/>
          <w:sz w:val="32"/>
          <w:szCs w:val="32"/>
          <w:lang w:val="en-US" w:eastAsia="zh-CN"/>
        </w:rPr>
        <w:t>七</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营造良好发展环境</w:t>
      </w:r>
      <w:bookmarkEnd w:id="538"/>
      <w:bookmarkEnd w:id="539"/>
      <w:bookmarkEnd w:id="540"/>
      <w:bookmarkEnd w:id="541"/>
      <w:bookmarkEnd w:id="542"/>
      <w:bookmarkEnd w:id="543"/>
    </w:p>
    <w:p w14:paraId="44BBFB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化政府服务和营商环境，提高行政服务效能，构建亲清政商关系。深化“放管服”改革，推进“全省通办、一次办成”改革，探索建立基于大数据的“一站式”企业服务平台，提升政府治理能力和公共服务水平，加快打造法治化、市场化、国际化营商环境。扎实落实省领导联系服务重点企业制度和干部职工联系服务企业制度。研究制定新型工业化高质量发展政策措施，推动出台全省加快推进新型工业化促进工业大突破的综合性政策文件。落实减税降费各项措施，切实减轻企业综合负担。倡导企业家精神和工匠精神，努力营造创新创业、共同推进工业发展的良好氛围，积极运用新媒体宣传推介全省工业高质量发展成果，激发大众创业万众创新热情。</w:t>
      </w:r>
    </w:p>
    <w:p w14:paraId="46A72C39">
      <w:pPr>
        <w:keepNext w:val="0"/>
        <w:keepLines w:val="0"/>
        <w:pageBreakBefore w:val="0"/>
        <w:widowControl w:val="0"/>
        <w:tabs>
          <w:tab w:val="left" w:pos="1603"/>
          <w:tab w:val="left" w:pos="6178"/>
        </w:tabs>
        <w:kinsoku/>
        <w:wordWrap/>
        <w:overflowPunct/>
        <w:topLinePunct w:val="0"/>
        <w:autoSpaceDE/>
        <w:autoSpaceDN/>
        <w:bidi w:val="0"/>
        <w:adjustRightInd/>
        <w:snapToGrid/>
        <w:spacing w:line="600" w:lineRule="exact"/>
        <w:ind w:firstLine="640" w:firstLineChars="200"/>
        <w:textAlignment w:val="auto"/>
        <w:outlineLvl w:val="1"/>
        <w:rPr>
          <w:rFonts w:ascii="Times New Roman" w:hAnsi="Times New Roman" w:eastAsia="楷体_GB2312"/>
          <w:color w:val="auto"/>
          <w:sz w:val="32"/>
          <w:szCs w:val="32"/>
        </w:rPr>
      </w:pPr>
      <w:bookmarkStart w:id="544" w:name="_Toc1161"/>
      <w:bookmarkStart w:id="545" w:name="_Toc17519_WPSOffice_Level2"/>
      <w:bookmarkStart w:id="546" w:name="_Toc1057"/>
      <w:bookmarkStart w:id="547" w:name="_Toc14383"/>
      <w:bookmarkStart w:id="548" w:name="_Toc1153_WPSOffice_Level2"/>
      <w:bookmarkStart w:id="549" w:name="_Toc2154"/>
      <w:r>
        <w:rPr>
          <w:rFonts w:hint="eastAsia" w:ascii="Times New Roman" w:hAnsi="Times New Roman" w:eastAsia="楷体_GB2312"/>
          <w:color w:val="auto"/>
          <w:sz w:val="32"/>
          <w:szCs w:val="32"/>
        </w:rPr>
        <w:t>（</w:t>
      </w:r>
      <w:r>
        <w:rPr>
          <w:rFonts w:hint="eastAsia" w:ascii="Times New Roman" w:hAnsi="Times New Roman" w:eastAsia="楷体_GB2312"/>
          <w:color w:val="auto"/>
          <w:sz w:val="32"/>
          <w:szCs w:val="32"/>
          <w:lang w:val="en-US" w:eastAsia="zh-CN"/>
        </w:rPr>
        <w:t>八</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推进规划有效落实</w:t>
      </w:r>
      <w:bookmarkEnd w:id="544"/>
      <w:bookmarkEnd w:id="545"/>
      <w:bookmarkEnd w:id="546"/>
      <w:bookmarkEnd w:id="547"/>
      <w:bookmarkEnd w:id="548"/>
      <w:bookmarkEnd w:id="549"/>
    </w:p>
    <w:p w14:paraId="37A2C579">
      <w:pPr>
        <w:tabs>
          <w:tab w:val="left" w:pos="1603"/>
          <w:tab w:val="left" w:pos="6178"/>
        </w:tabs>
        <w:spacing w:line="600" w:lineRule="exact"/>
        <w:ind w:firstLine="640" w:firstLineChars="200"/>
        <w:rPr>
          <w:color w:val="auto"/>
        </w:rPr>
      </w:pPr>
      <w:r>
        <w:rPr>
          <w:rFonts w:hint="eastAsia" w:ascii="Times New Roman" w:hAnsi="Times New Roman" w:eastAsia="仿宋_GB2312"/>
          <w:color w:val="auto"/>
          <w:sz w:val="32"/>
          <w:szCs w:val="32"/>
        </w:rPr>
        <w:t>充分发挥党的领导核心作用，坚决贯彻中央和省委各项决策部署，不断增强“四个意识”、坚定“四个自信”、做到“两个维护”，坚定不移全面从严治党，</w:t>
      </w:r>
      <w:r>
        <w:rPr>
          <w:rFonts w:hint="eastAsia" w:ascii="Times New Roman" w:hAnsi="Times New Roman" w:eastAsia="仿宋_GB2312"/>
          <w:color w:val="auto"/>
          <w:sz w:val="32"/>
          <w:szCs w:val="32"/>
          <w:lang w:val="en-US" w:eastAsia="zh-CN"/>
        </w:rPr>
        <w:t>将监督贯穿于“十四五”工业建设之中，</w:t>
      </w:r>
      <w:r>
        <w:rPr>
          <w:rFonts w:hint="eastAsia" w:ascii="Times New Roman" w:hAnsi="Times New Roman" w:eastAsia="仿宋_GB2312"/>
          <w:color w:val="auto"/>
          <w:sz w:val="32"/>
          <w:szCs w:val="32"/>
        </w:rPr>
        <w:t>保障规划有效实施。</w:t>
      </w:r>
      <w:r>
        <w:rPr>
          <w:rFonts w:hint="eastAsia" w:ascii="Times New Roman" w:hAnsi="Times New Roman" w:eastAsia="仿宋_GB2312"/>
          <w:color w:val="auto"/>
          <w:sz w:val="32"/>
          <w:szCs w:val="32"/>
          <w:lang w:val="en-US" w:eastAsia="zh-CN"/>
        </w:rPr>
        <w:t>不断</w:t>
      </w:r>
      <w:r>
        <w:rPr>
          <w:rFonts w:hint="eastAsia" w:ascii="Times New Roman" w:hAnsi="Times New Roman" w:eastAsia="仿宋_GB2312"/>
          <w:color w:val="auto"/>
          <w:sz w:val="32"/>
          <w:szCs w:val="32"/>
        </w:rPr>
        <w:t>完善工业规划监督检查机制，定期对规划实施情况进行监督检查，及时查找问题，制定解决问题的对策措施，确保规划有效实施。进一步健全规划评估体系，推动开展独立的第三方评估，客观分析评估规划实施情况，加强</w:t>
      </w:r>
      <w:r>
        <w:rPr>
          <w:rFonts w:ascii="Times New Roman" w:hAnsi="Times New Roman" w:eastAsia="仿宋_GB2312"/>
          <w:color w:val="auto"/>
          <w:sz w:val="32"/>
          <w:szCs w:val="32"/>
        </w:rPr>
        <w:t>产业发展趋势</w:t>
      </w:r>
      <w:r>
        <w:rPr>
          <w:rFonts w:hint="eastAsia" w:ascii="Times New Roman" w:hAnsi="Times New Roman" w:eastAsia="仿宋_GB2312"/>
          <w:color w:val="auto"/>
          <w:sz w:val="32"/>
          <w:szCs w:val="32"/>
        </w:rPr>
        <w:t>研究</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掌握产业发展动态，适时对目标任务进行调整。探索面向社会公众的互联网评估方式，提高评估的客观性和认可度。</w:t>
      </w:r>
    </w:p>
    <w:sectPr>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E-BZ-PK748348-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
    <w:altName w:val="Segoe Print"/>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32"/>
        <w:szCs w:val="32"/>
      </w:rPr>
      <w:id w:val="-1281647025"/>
    </w:sdtPr>
    <w:sdtEndPr>
      <w:rPr>
        <w:rFonts w:asciiTheme="majorEastAsia" w:hAnsiTheme="majorEastAsia" w:eastAsiaTheme="majorEastAsia"/>
        <w:sz w:val="32"/>
        <w:szCs w:val="32"/>
      </w:rPr>
    </w:sdtEndPr>
    <w:sdtContent>
      <w:p w14:paraId="35756E21">
        <w:pPr>
          <w:pStyle w:val="12"/>
          <w:jc w:val="center"/>
          <w:rPr>
            <w:rFonts w:asciiTheme="majorEastAsia" w:hAnsiTheme="majorEastAsia" w:eastAsiaTheme="majorEastAsia"/>
            <w:sz w:val="32"/>
            <w:szCs w:val="32"/>
          </w:rPr>
        </w:pPr>
      </w:p>
    </w:sdtContent>
  </w:sdt>
  <w:p w14:paraId="445FEBF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F3A0">
    <w:pPr>
      <w:pStyle w:val="12"/>
      <w:jc w:val="center"/>
      <w:rPr>
        <w:rFonts w:asciiTheme="majorEastAsia" w:hAnsiTheme="majorEastAsia" w:eastAsiaTheme="majorEastAsia"/>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917628778"/>
                          </w:sdtPr>
                          <w:sdtEndPr>
                            <w:rPr>
                              <w:rFonts w:hint="eastAsia" w:ascii="宋体" w:hAnsi="宋体" w:eastAsia="宋体" w:cs="宋体"/>
                              <w:sz w:val="28"/>
                              <w:szCs w:val="28"/>
                            </w:rPr>
                          </w:sdtEndPr>
                          <w:sdtContent>
                            <w:p w14:paraId="7F1697C0">
                              <w:pPr>
                                <w:pStyle w:val="1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917628778"/>
                    </w:sdtPr>
                    <w:sdtEndPr>
                      <w:rPr>
                        <w:rFonts w:hint="eastAsia" w:ascii="宋体" w:hAnsi="宋体" w:eastAsia="宋体" w:cs="宋体"/>
                        <w:sz w:val="28"/>
                        <w:szCs w:val="28"/>
                      </w:rPr>
                    </w:sdtEndPr>
                    <w:sdtContent>
                      <w:p w14:paraId="7F1697C0">
                        <w:pPr>
                          <w:pStyle w:val="1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sdtContent>
                  </w:sdt>
                </w:txbxContent>
              </v:textbox>
            </v:shape>
          </w:pict>
        </mc:Fallback>
      </mc:AlternateContent>
    </w:r>
  </w:p>
  <w:p w14:paraId="4BBCD1F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C0E7">
    <w:pPr>
      <w:pStyle w:val="12"/>
      <w:jc w:val="center"/>
      <w:rPr>
        <w:rFonts w:asciiTheme="majorEastAsia" w:hAnsiTheme="majorEastAsia" w:eastAsiaTheme="majorEastAsia"/>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47471957"/>
                          </w:sdtPr>
                          <w:sdtEndPr>
                            <w:rPr>
                              <w:rFonts w:hint="eastAsia" w:ascii="宋体" w:hAnsi="宋体" w:eastAsia="宋体" w:cs="宋体"/>
                              <w:sz w:val="28"/>
                              <w:szCs w:val="28"/>
                            </w:rPr>
                          </w:sdtEndPr>
                          <w:sdtContent>
                            <w:p w14:paraId="3EDEC879">
                              <w:pPr>
                                <w:pStyle w:val="1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47471957"/>
                    </w:sdtPr>
                    <w:sdtEndPr>
                      <w:rPr>
                        <w:rFonts w:hint="eastAsia" w:ascii="宋体" w:hAnsi="宋体" w:eastAsia="宋体" w:cs="宋体"/>
                        <w:sz w:val="28"/>
                        <w:szCs w:val="28"/>
                      </w:rPr>
                    </w:sdtEndPr>
                    <w:sdtContent>
                      <w:p w14:paraId="3EDEC879">
                        <w:pPr>
                          <w:pStyle w:val="1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sdtContent>
                  </w:sdt>
                </w:txbxContent>
              </v:textbox>
            </v:shape>
          </w:pict>
        </mc:Fallback>
      </mc:AlternateContent>
    </w:r>
  </w:p>
  <w:p w14:paraId="1BA7A77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4F0801"/>
    <w:rsid w:val="00005A62"/>
    <w:rsid w:val="00007346"/>
    <w:rsid w:val="0003783D"/>
    <w:rsid w:val="000602FC"/>
    <w:rsid w:val="00076351"/>
    <w:rsid w:val="00081892"/>
    <w:rsid w:val="000845F9"/>
    <w:rsid w:val="00084863"/>
    <w:rsid w:val="00094B54"/>
    <w:rsid w:val="000973CC"/>
    <w:rsid w:val="000B3C66"/>
    <w:rsid w:val="000B47BE"/>
    <w:rsid w:val="000B7427"/>
    <w:rsid w:val="000D247C"/>
    <w:rsid w:val="000D6146"/>
    <w:rsid w:val="000E727F"/>
    <w:rsid w:val="000F2946"/>
    <w:rsid w:val="000F49F8"/>
    <w:rsid w:val="00107E5C"/>
    <w:rsid w:val="00111E95"/>
    <w:rsid w:val="00114BAC"/>
    <w:rsid w:val="001156C0"/>
    <w:rsid w:val="00130441"/>
    <w:rsid w:val="00152B77"/>
    <w:rsid w:val="00154753"/>
    <w:rsid w:val="001722D0"/>
    <w:rsid w:val="00183336"/>
    <w:rsid w:val="00186BF2"/>
    <w:rsid w:val="001A663D"/>
    <w:rsid w:val="001A6B23"/>
    <w:rsid w:val="001B11DA"/>
    <w:rsid w:val="001B6761"/>
    <w:rsid w:val="001C46BA"/>
    <w:rsid w:val="001C65E0"/>
    <w:rsid w:val="001D4844"/>
    <w:rsid w:val="001E0FC2"/>
    <w:rsid w:val="001E72F0"/>
    <w:rsid w:val="001F5C35"/>
    <w:rsid w:val="00201ACB"/>
    <w:rsid w:val="00205545"/>
    <w:rsid w:val="00224B1D"/>
    <w:rsid w:val="00230B36"/>
    <w:rsid w:val="00263523"/>
    <w:rsid w:val="00282500"/>
    <w:rsid w:val="002860BD"/>
    <w:rsid w:val="00292502"/>
    <w:rsid w:val="00294366"/>
    <w:rsid w:val="002D36E3"/>
    <w:rsid w:val="002E5EE1"/>
    <w:rsid w:val="0030251D"/>
    <w:rsid w:val="0031321A"/>
    <w:rsid w:val="00341686"/>
    <w:rsid w:val="00343EF9"/>
    <w:rsid w:val="00344F7A"/>
    <w:rsid w:val="00344F8C"/>
    <w:rsid w:val="0035443C"/>
    <w:rsid w:val="00356FB6"/>
    <w:rsid w:val="00362972"/>
    <w:rsid w:val="00370D66"/>
    <w:rsid w:val="00383DC5"/>
    <w:rsid w:val="00394DF4"/>
    <w:rsid w:val="00395B0D"/>
    <w:rsid w:val="003970C2"/>
    <w:rsid w:val="003A27D4"/>
    <w:rsid w:val="003B61C8"/>
    <w:rsid w:val="003B7E90"/>
    <w:rsid w:val="003C0370"/>
    <w:rsid w:val="003E2B07"/>
    <w:rsid w:val="003F126F"/>
    <w:rsid w:val="00400CD1"/>
    <w:rsid w:val="00407011"/>
    <w:rsid w:val="0041449D"/>
    <w:rsid w:val="004152C7"/>
    <w:rsid w:val="0042143D"/>
    <w:rsid w:val="00427655"/>
    <w:rsid w:val="004347C8"/>
    <w:rsid w:val="004426C1"/>
    <w:rsid w:val="00464233"/>
    <w:rsid w:val="00467E11"/>
    <w:rsid w:val="00473817"/>
    <w:rsid w:val="00475292"/>
    <w:rsid w:val="004763E6"/>
    <w:rsid w:val="00492C44"/>
    <w:rsid w:val="0049782E"/>
    <w:rsid w:val="004A2514"/>
    <w:rsid w:val="004A745D"/>
    <w:rsid w:val="004B2AA4"/>
    <w:rsid w:val="004C0758"/>
    <w:rsid w:val="004C57DA"/>
    <w:rsid w:val="004F3383"/>
    <w:rsid w:val="004F6618"/>
    <w:rsid w:val="00544F97"/>
    <w:rsid w:val="00555D1E"/>
    <w:rsid w:val="005579B4"/>
    <w:rsid w:val="00566E8F"/>
    <w:rsid w:val="00570649"/>
    <w:rsid w:val="005A1E30"/>
    <w:rsid w:val="005C326F"/>
    <w:rsid w:val="005C360B"/>
    <w:rsid w:val="005D62E5"/>
    <w:rsid w:val="005D6CC6"/>
    <w:rsid w:val="005E005F"/>
    <w:rsid w:val="005E08B5"/>
    <w:rsid w:val="005E3D22"/>
    <w:rsid w:val="005E4CB9"/>
    <w:rsid w:val="005F0735"/>
    <w:rsid w:val="00602926"/>
    <w:rsid w:val="00614F71"/>
    <w:rsid w:val="006316E3"/>
    <w:rsid w:val="006435E5"/>
    <w:rsid w:val="00647294"/>
    <w:rsid w:val="00651024"/>
    <w:rsid w:val="00654584"/>
    <w:rsid w:val="0067766F"/>
    <w:rsid w:val="00684770"/>
    <w:rsid w:val="006855C8"/>
    <w:rsid w:val="00687ADF"/>
    <w:rsid w:val="00690638"/>
    <w:rsid w:val="00693546"/>
    <w:rsid w:val="00693F7B"/>
    <w:rsid w:val="0069590B"/>
    <w:rsid w:val="006A7E1E"/>
    <w:rsid w:val="006B5627"/>
    <w:rsid w:val="006D227C"/>
    <w:rsid w:val="006D5FB5"/>
    <w:rsid w:val="006D6351"/>
    <w:rsid w:val="006D7867"/>
    <w:rsid w:val="006E03DF"/>
    <w:rsid w:val="006E3867"/>
    <w:rsid w:val="006E3AA4"/>
    <w:rsid w:val="006F42EE"/>
    <w:rsid w:val="006F7B58"/>
    <w:rsid w:val="00707743"/>
    <w:rsid w:val="00711231"/>
    <w:rsid w:val="00714001"/>
    <w:rsid w:val="0071512F"/>
    <w:rsid w:val="00715914"/>
    <w:rsid w:val="00717A62"/>
    <w:rsid w:val="00721E80"/>
    <w:rsid w:val="0072734F"/>
    <w:rsid w:val="00744E78"/>
    <w:rsid w:val="007509C7"/>
    <w:rsid w:val="0076184C"/>
    <w:rsid w:val="007843E2"/>
    <w:rsid w:val="007A763C"/>
    <w:rsid w:val="007C6DB0"/>
    <w:rsid w:val="007E6188"/>
    <w:rsid w:val="007F1A24"/>
    <w:rsid w:val="007F2D01"/>
    <w:rsid w:val="007F6AAF"/>
    <w:rsid w:val="00825D86"/>
    <w:rsid w:val="00826E77"/>
    <w:rsid w:val="008459FC"/>
    <w:rsid w:val="00853C81"/>
    <w:rsid w:val="008A3D22"/>
    <w:rsid w:val="008B025A"/>
    <w:rsid w:val="008C03D4"/>
    <w:rsid w:val="009014A5"/>
    <w:rsid w:val="00916413"/>
    <w:rsid w:val="00924A95"/>
    <w:rsid w:val="00925F73"/>
    <w:rsid w:val="009275B3"/>
    <w:rsid w:val="00935769"/>
    <w:rsid w:val="009369F6"/>
    <w:rsid w:val="009623C1"/>
    <w:rsid w:val="00964052"/>
    <w:rsid w:val="0096490E"/>
    <w:rsid w:val="00965FE2"/>
    <w:rsid w:val="009810F5"/>
    <w:rsid w:val="009858BB"/>
    <w:rsid w:val="00985EE0"/>
    <w:rsid w:val="009C2226"/>
    <w:rsid w:val="009D0511"/>
    <w:rsid w:val="00A174DE"/>
    <w:rsid w:val="00A22258"/>
    <w:rsid w:val="00A2411A"/>
    <w:rsid w:val="00A32C73"/>
    <w:rsid w:val="00A509AF"/>
    <w:rsid w:val="00A6790A"/>
    <w:rsid w:val="00A67DBC"/>
    <w:rsid w:val="00A712A4"/>
    <w:rsid w:val="00A71653"/>
    <w:rsid w:val="00A77F3E"/>
    <w:rsid w:val="00A92F46"/>
    <w:rsid w:val="00A93EE6"/>
    <w:rsid w:val="00A96600"/>
    <w:rsid w:val="00AA0EEC"/>
    <w:rsid w:val="00AA1B91"/>
    <w:rsid w:val="00AA3DEE"/>
    <w:rsid w:val="00AC4E4E"/>
    <w:rsid w:val="00AE0E1F"/>
    <w:rsid w:val="00AE6635"/>
    <w:rsid w:val="00B10F88"/>
    <w:rsid w:val="00B12B2B"/>
    <w:rsid w:val="00B171D5"/>
    <w:rsid w:val="00B20B00"/>
    <w:rsid w:val="00B24BFD"/>
    <w:rsid w:val="00B4120C"/>
    <w:rsid w:val="00B47024"/>
    <w:rsid w:val="00B5086E"/>
    <w:rsid w:val="00B510D3"/>
    <w:rsid w:val="00B56229"/>
    <w:rsid w:val="00B67ADF"/>
    <w:rsid w:val="00B73E01"/>
    <w:rsid w:val="00B81F20"/>
    <w:rsid w:val="00B83B00"/>
    <w:rsid w:val="00B84E4F"/>
    <w:rsid w:val="00B91A9B"/>
    <w:rsid w:val="00B95FC8"/>
    <w:rsid w:val="00B9640C"/>
    <w:rsid w:val="00BA3548"/>
    <w:rsid w:val="00BC2866"/>
    <w:rsid w:val="00BC5D5D"/>
    <w:rsid w:val="00BD5155"/>
    <w:rsid w:val="00BE31D2"/>
    <w:rsid w:val="00BE47F9"/>
    <w:rsid w:val="00BF272E"/>
    <w:rsid w:val="00C11685"/>
    <w:rsid w:val="00C14160"/>
    <w:rsid w:val="00C1580E"/>
    <w:rsid w:val="00C25839"/>
    <w:rsid w:val="00C36BAF"/>
    <w:rsid w:val="00C4496E"/>
    <w:rsid w:val="00C65148"/>
    <w:rsid w:val="00C81E8F"/>
    <w:rsid w:val="00C82293"/>
    <w:rsid w:val="00C879C1"/>
    <w:rsid w:val="00C91B08"/>
    <w:rsid w:val="00CA1122"/>
    <w:rsid w:val="00CB4699"/>
    <w:rsid w:val="00CC54ED"/>
    <w:rsid w:val="00CC6A7B"/>
    <w:rsid w:val="00CD14CC"/>
    <w:rsid w:val="00CD7266"/>
    <w:rsid w:val="00D1189D"/>
    <w:rsid w:val="00D150FC"/>
    <w:rsid w:val="00D356A8"/>
    <w:rsid w:val="00D403E3"/>
    <w:rsid w:val="00D67526"/>
    <w:rsid w:val="00D679EC"/>
    <w:rsid w:val="00D71277"/>
    <w:rsid w:val="00D86D07"/>
    <w:rsid w:val="00DB49B3"/>
    <w:rsid w:val="00DB4CBE"/>
    <w:rsid w:val="00DF55E7"/>
    <w:rsid w:val="00DF5A27"/>
    <w:rsid w:val="00E005E1"/>
    <w:rsid w:val="00E12462"/>
    <w:rsid w:val="00E14593"/>
    <w:rsid w:val="00E1490D"/>
    <w:rsid w:val="00E15F9D"/>
    <w:rsid w:val="00E20A5F"/>
    <w:rsid w:val="00E252C5"/>
    <w:rsid w:val="00E3179A"/>
    <w:rsid w:val="00E42221"/>
    <w:rsid w:val="00E47D51"/>
    <w:rsid w:val="00E5553B"/>
    <w:rsid w:val="00E56D80"/>
    <w:rsid w:val="00E6520A"/>
    <w:rsid w:val="00E7570B"/>
    <w:rsid w:val="00E827FA"/>
    <w:rsid w:val="00EA1B7B"/>
    <w:rsid w:val="00EA362F"/>
    <w:rsid w:val="00EB3FB4"/>
    <w:rsid w:val="00EB5D35"/>
    <w:rsid w:val="00ED0384"/>
    <w:rsid w:val="00ED5047"/>
    <w:rsid w:val="00EE5061"/>
    <w:rsid w:val="00EE6E1D"/>
    <w:rsid w:val="00EF5E0C"/>
    <w:rsid w:val="00F037BD"/>
    <w:rsid w:val="00F062EF"/>
    <w:rsid w:val="00F106CB"/>
    <w:rsid w:val="00F17CBD"/>
    <w:rsid w:val="00F248E2"/>
    <w:rsid w:val="00F33D35"/>
    <w:rsid w:val="00F56ACD"/>
    <w:rsid w:val="00F66567"/>
    <w:rsid w:val="00FA1301"/>
    <w:rsid w:val="00FB3B44"/>
    <w:rsid w:val="00FB7E76"/>
    <w:rsid w:val="00FD2851"/>
    <w:rsid w:val="00FF6636"/>
    <w:rsid w:val="010374DA"/>
    <w:rsid w:val="010A4678"/>
    <w:rsid w:val="01154890"/>
    <w:rsid w:val="011A31EE"/>
    <w:rsid w:val="011E1036"/>
    <w:rsid w:val="01326AE5"/>
    <w:rsid w:val="013F6B9B"/>
    <w:rsid w:val="01456917"/>
    <w:rsid w:val="014D2D35"/>
    <w:rsid w:val="015538F4"/>
    <w:rsid w:val="01715035"/>
    <w:rsid w:val="0180013D"/>
    <w:rsid w:val="01B56874"/>
    <w:rsid w:val="01B57ED6"/>
    <w:rsid w:val="01C61328"/>
    <w:rsid w:val="01E54F03"/>
    <w:rsid w:val="01EC7684"/>
    <w:rsid w:val="026A0A23"/>
    <w:rsid w:val="028F69AA"/>
    <w:rsid w:val="02A4717F"/>
    <w:rsid w:val="02AE5356"/>
    <w:rsid w:val="02BC0A4A"/>
    <w:rsid w:val="02DB657E"/>
    <w:rsid w:val="030A0EF4"/>
    <w:rsid w:val="032D0707"/>
    <w:rsid w:val="033071B9"/>
    <w:rsid w:val="03450633"/>
    <w:rsid w:val="036E7A29"/>
    <w:rsid w:val="038C5524"/>
    <w:rsid w:val="03B159D8"/>
    <w:rsid w:val="03B5487A"/>
    <w:rsid w:val="03BD727E"/>
    <w:rsid w:val="03BE0509"/>
    <w:rsid w:val="03D91141"/>
    <w:rsid w:val="03E219C1"/>
    <w:rsid w:val="03E51F7B"/>
    <w:rsid w:val="03F10327"/>
    <w:rsid w:val="03F81C99"/>
    <w:rsid w:val="040C29F8"/>
    <w:rsid w:val="040F62BC"/>
    <w:rsid w:val="04171F36"/>
    <w:rsid w:val="04236B1C"/>
    <w:rsid w:val="04314CE9"/>
    <w:rsid w:val="0436573A"/>
    <w:rsid w:val="0444234E"/>
    <w:rsid w:val="04775DC2"/>
    <w:rsid w:val="047D535A"/>
    <w:rsid w:val="04AD1D76"/>
    <w:rsid w:val="04ED7213"/>
    <w:rsid w:val="04F317E4"/>
    <w:rsid w:val="050842A4"/>
    <w:rsid w:val="0557574B"/>
    <w:rsid w:val="056479F4"/>
    <w:rsid w:val="056E3990"/>
    <w:rsid w:val="05790133"/>
    <w:rsid w:val="059A4C90"/>
    <w:rsid w:val="05A70ACB"/>
    <w:rsid w:val="05AC45DC"/>
    <w:rsid w:val="05B863B4"/>
    <w:rsid w:val="05D32A39"/>
    <w:rsid w:val="05DC1026"/>
    <w:rsid w:val="05EC6EAA"/>
    <w:rsid w:val="05FE3537"/>
    <w:rsid w:val="060D57FB"/>
    <w:rsid w:val="062564DD"/>
    <w:rsid w:val="062C1DFF"/>
    <w:rsid w:val="0640038F"/>
    <w:rsid w:val="064116CC"/>
    <w:rsid w:val="06585CD1"/>
    <w:rsid w:val="066919E5"/>
    <w:rsid w:val="06B4449B"/>
    <w:rsid w:val="06B76FB6"/>
    <w:rsid w:val="06D12BBE"/>
    <w:rsid w:val="06D30225"/>
    <w:rsid w:val="06DB16C8"/>
    <w:rsid w:val="07177745"/>
    <w:rsid w:val="07202F9D"/>
    <w:rsid w:val="072F02C3"/>
    <w:rsid w:val="073D139D"/>
    <w:rsid w:val="07500074"/>
    <w:rsid w:val="0762571A"/>
    <w:rsid w:val="07716CFC"/>
    <w:rsid w:val="077755E2"/>
    <w:rsid w:val="078E31FB"/>
    <w:rsid w:val="07C57101"/>
    <w:rsid w:val="07EB1FA5"/>
    <w:rsid w:val="07F67390"/>
    <w:rsid w:val="07F800F8"/>
    <w:rsid w:val="08057645"/>
    <w:rsid w:val="0810223D"/>
    <w:rsid w:val="08233B6F"/>
    <w:rsid w:val="08234D9A"/>
    <w:rsid w:val="08520410"/>
    <w:rsid w:val="085A023E"/>
    <w:rsid w:val="086F3FA3"/>
    <w:rsid w:val="08747201"/>
    <w:rsid w:val="08776ABC"/>
    <w:rsid w:val="087D0C71"/>
    <w:rsid w:val="08AD29C4"/>
    <w:rsid w:val="08B17097"/>
    <w:rsid w:val="08B34EA4"/>
    <w:rsid w:val="08B85C56"/>
    <w:rsid w:val="08F50347"/>
    <w:rsid w:val="092D1A64"/>
    <w:rsid w:val="09345142"/>
    <w:rsid w:val="09355098"/>
    <w:rsid w:val="093A6595"/>
    <w:rsid w:val="097743F9"/>
    <w:rsid w:val="0999417B"/>
    <w:rsid w:val="099E4688"/>
    <w:rsid w:val="09A3267F"/>
    <w:rsid w:val="09A41D87"/>
    <w:rsid w:val="09C131D0"/>
    <w:rsid w:val="09C560C4"/>
    <w:rsid w:val="09DA6BD8"/>
    <w:rsid w:val="09FE0389"/>
    <w:rsid w:val="0A052732"/>
    <w:rsid w:val="0A106AA7"/>
    <w:rsid w:val="0A252ECC"/>
    <w:rsid w:val="0A280397"/>
    <w:rsid w:val="0A2B7312"/>
    <w:rsid w:val="0A3204D8"/>
    <w:rsid w:val="0A322EAD"/>
    <w:rsid w:val="0AA506BD"/>
    <w:rsid w:val="0AB47F8A"/>
    <w:rsid w:val="0AB60FD6"/>
    <w:rsid w:val="0ABD3F3D"/>
    <w:rsid w:val="0ACD3C19"/>
    <w:rsid w:val="0B144BC2"/>
    <w:rsid w:val="0B1B79DD"/>
    <w:rsid w:val="0B6710A0"/>
    <w:rsid w:val="0B972478"/>
    <w:rsid w:val="0BBD6A0A"/>
    <w:rsid w:val="0BC734F3"/>
    <w:rsid w:val="0BEF4C2E"/>
    <w:rsid w:val="0C007D07"/>
    <w:rsid w:val="0C071814"/>
    <w:rsid w:val="0C170107"/>
    <w:rsid w:val="0C6244EE"/>
    <w:rsid w:val="0C644EC5"/>
    <w:rsid w:val="0C9553D4"/>
    <w:rsid w:val="0C9A2F31"/>
    <w:rsid w:val="0CDD19CF"/>
    <w:rsid w:val="0CE03517"/>
    <w:rsid w:val="0CF67A63"/>
    <w:rsid w:val="0CF860B7"/>
    <w:rsid w:val="0D036EF5"/>
    <w:rsid w:val="0D072572"/>
    <w:rsid w:val="0D1B5094"/>
    <w:rsid w:val="0D2D2B10"/>
    <w:rsid w:val="0D4361F5"/>
    <w:rsid w:val="0D510A0C"/>
    <w:rsid w:val="0D652BF8"/>
    <w:rsid w:val="0D724CD7"/>
    <w:rsid w:val="0D7C69A1"/>
    <w:rsid w:val="0D8C056C"/>
    <w:rsid w:val="0D9F2609"/>
    <w:rsid w:val="0DA371D3"/>
    <w:rsid w:val="0E0205FD"/>
    <w:rsid w:val="0E0852AE"/>
    <w:rsid w:val="0E435AE3"/>
    <w:rsid w:val="0E5A6C0A"/>
    <w:rsid w:val="0E6A7537"/>
    <w:rsid w:val="0EE657C2"/>
    <w:rsid w:val="0EE96598"/>
    <w:rsid w:val="0EF146DF"/>
    <w:rsid w:val="0F064F1E"/>
    <w:rsid w:val="0F0E14EB"/>
    <w:rsid w:val="0F174F62"/>
    <w:rsid w:val="0F1770E0"/>
    <w:rsid w:val="0F2E29AE"/>
    <w:rsid w:val="0F3A0D74"/>
    <w:rsid w:val="0F411BC9"/>
    <w:rsid w:val="0F497C64"/>
    <w:rsid w:val="0F4B2C5E"/>
    <w:rsid w:val="0F5E713E"/>
    <w:rsid w:val="0F756BDD"/>
    <w:rsid w:val="0F7A1484"/>
    <w:rsid w:val="0FAD3629"/>
    <w:rsid w:val="0FB10C37"/>
    <w:rsid w:val="0FB1271D"/>
    <w:rsid w:val="0FB30658"/>
    <w:rsid w:val="0FB3234A"/>
    <w:rsid w:val="0FCA1AD1"/>
    <w:rsid w:val="0FDC6DA7"/>
    <w:rsid w:val="0FE94D8D"/>
    <w:rsid w:val="0FEA1870"/>
    <w:rsid w:val="0FF07040"/>
    <w:rsid w:val="10147437"/>
    <w:rsid w:val="102E19DC"/>
    <w:rsid w:val="102E3EF5"/>
    <w:rsid w:val="1046061E"/>
    <w:rsid w:val="106D0FD3"/>
    <w:rsid w:val="10777AB4"/>
    <w:rsid w:val="108C0805"/>
    <w:rsid w:val="109F443A"/>
    <w:rsid w:val="10F421DD"/>
    <w:rsid w:val="10FC1495"/>
    <w:rsid w:val="110A26BA"/>
    <w:rsid w:val="112950E6"/>
    <w:rsid w:val="112B732F"/>
    <w:rsid w:val="113372AC"/>
    <w:rsid w:val="114707D9"/>
    <w:rsid w:val="115D2412"/>
    <w:rsid w:val="11767858"/>
    <w:rsid w:val="1193355C"/>
    <w:rsid w:val="120665E5"/>
    <w:rsid w:val="12242F56"/>
    <w:rsid w:val="122658EE"/>
    <w:rsid w:val="12281D31"/>
    <w:rsid w:val="12525D0B"/>
    <w:rsid w:val="1257563C"/>
    <w:rsid w:val="1288030D"/>
    <w:rsid w:val="12B16CD9"/>
    <w:rsid w:val="12B73C0A"/>
    <w:rsid w:val="12B80BD3"/>
    <w:rsid w:val="12C350AB"/>
    <w:rsid w:val="12CD5A56"/>
    <w:rsid w:val="12E261A2"/>
    <w:rsid w:val="12FD28B4"/>
    <w:rsid w:val="130104D7"/>
    <w:rsid w:val="13033E88"/>
    <w:rsid w:val="133673E4"/>
    <w:rsid w:val="134A251C"/>
    <w:rsid w:val="134E5607"/>
    <w:rsid w:val="136367FB"/>
    <w:rsid w:val="13765F40"/>
    <w:rsid w:val="13787021"/>
    <w:rsid w:val="13915A8C"/>
    <w:rsid w:val="13996E10"/>
    <w:rsid w:val="13C53E8E"/>
    <w:rsid w:val="13D32C62"/>
    <w:rsid w:val="13D6647D"/>
    <w:rsid w:val="14031C7B"/>
    <w:rsid w:val="142D29EF"/>
    <w:rsid w:val="1461047F"/>
    <w:rsid w:val="14693BBB"/>
    <w:rsid w:val="14727370"/>
    <w:rsid w:val="147F477C"/>
    <w:rsid w:val="14A35A09"/>
    <w:rsid w:val="14A3742C"/>
    <w:rsid w:val="14A64ED6"/>
    <w:rsid w:val="14A7206E"/>
    <w:rsid w:val="14B609CE"/>
    <w:rsid w:val="14C16DE7"/>
    <w:rsid w:val="14E55E6E"/>
    <w:rsid w:val="15050C10"/>
    <w:rsid w:val="151E1609"/>
    <w:rsid w:val="154B30E3"/>
    <w:rsid w:val="15587CD8"/>
    <w:rsid w:val="156B59CE"/>
    <w:rsid w:val="158B503F"/>
    <w:rsid w:val="15AB6F4E"/>
    <w:rsid w:val="15B34B90"/>
    <w:rsid w:val="15CF68CC"/>
    <w:rsid w:val="15F8271C"/>
    <w:rsid w:val="16134719"/>
    <w:rsid w:val="16140FC4"/>
    <w:rsid w:val="16445B27"/>
    <w:rsid w:val="16637935"/>
    <w:rsid w:val="169B166D"/>
    <w:rsid w:val="16C135D7"/>
    <w:rsid w:val="16C41FB9"/>
    <w:rsid w:val="16DC0728"/>
    <w:rsid w:val="16E051FC"/>
    <w:rsid w:val="17051BC6"/>
    <w:rsid w:val="1723796D"/>
    <w:rsid w:val="176B698E"/>
    <w:rsid w:val="176D741D"/>
    <w:rsid w:val="177139A9"/>
    <w:rsid w:val="17A90C2E"/>
    <w:rsid w:val="17AA0691"/>
    <w:rsid w:val="17C67237"/>
    <w:rsid w:val="17D671A3"/>
    <w:rsid w:val="184D4270"/>
    <w:rsid w:val="18751826"/>
    <w:rsid w:val="18795CE8"/>
    <w:rsid w:val="18CD7E11"/>
    <w:rsid w:val="18D12BDA"/>
    <w:rsid w:val="18F84D4F"/>
    <w:rsid w:val="1932582D"/>
    <w:rsid w:val="1963331D"/>
    <w:rsid w:val="197F65EA"/>
    <w:rsid w:val="1986376D"/>
    <w:rsid w:val="19CF59C1"/>
    <w:rsid w:val="19E75ED6"/>
    <w:rsid w:val="1A001509"/>
    <w:rsid w:val="1A3233DF"/>
    <w:rsid w:val="1A431778"/>
    <w:rsid w:val="1A45050E"/>
    <w:rsid w:val="1A492290"/>
    <w:rsid w:val="1A5575A7"/>
    <w:rsid w:val="1A854232"/>
    <w:rsid w:val="1A973959"/>
    <w:rsid w:val="1A99006B"/>
    <w:rsid w:val="1AAA4D87"/>
    <w:rsid w:val="1AB43570"/>
    <w:rsid w:val="1AB623DD"/>
    <w:rsid w:val="1ACB3F1F"/>
    <w:rsid w:val="1AE44E11"/>
    <w:rsid w:val="1B04055C"/>
    <w:rsid w:val="1B194C82"/>
    <w:rsid w:val="1B2F122D"/>
    <w:rsid w:val="1B65593A"/>
    <w:rsid w:val="1B661C1D"/>
    <w:rsid w:val="1B687EB0"/>
    <w:rsid w:val="1BC33447"/>
    <w:rsid w:val="1C0C3465"/>
    <w:rsid w:val="1C2E2AD4"/>
    <w:rsid w:val="1C316325"/>
    <w:rsid w:val="1C7A00F0"/>
    <w:rsid w:val="1CB336C2"/>
    <w:rsid w:val="1CC758A6"/>
    <w:rsid w:val="1CCE387A"/>
    <w:rsid w:val="1CE4508B"/>
    <w:rsid w:val="1CE531CB"/>
    <w:rsid w:val="1CE93F9F"/>
    <w:rsid w:val="1CEA0D16"/>
    <w:rsid w:val="1D06326F"/>
    <w:rsid w:val="1D386564"/>
    <w:rsid w:val="1D4C3550"/>
    <w:rsid w:val="1D4E35AB"/>
    <w:rsid w:val="1D5E6D19"/>
    <w:rsid w:val="1D762659"/>
    <w:rsid w:val="1DA65C97"/>
    <w:rsid w:val="1DDA238D"/>
    <w:rsid w:val="1E0A0D3E"/>
    <w:rsid w:val="1E111F8F"/>
    <w:rsid w:val="1E322027"/>
    <w:rsid w:val="1E4947E1"/>
    <w:rsid w:val="1E623A60"/>
    <w:rsid w:val="1E7D7940"/>
    <w:rsid w:val="1E8D3240"/>
    <w:rsid w:val="1E906B5D"/>
    <w:rsid w:val="1EA35442"/>
    <w:rsid w:val="1EA75699"/>
    <w:rsid w:val="1EBE0243"/>
    <w:rsid w:val="1ECE45B4"/>
    <w:rsid w:val="1ED9082E"/>
    <w:rsid w:val="1F0315EB"/>
    <w:rsid w:val="1F037B27"/>
    <w:rsid w:val="1F147654"/>
    <w:rsid w:val="1F267F97"/>
    <w:rsid w:val="1F426503"/>
    <w:rsid w:val="1F554A15"/>
    <w:rsid w:val="1F5649CF"/>
    <w:rsid w:val="1F5F20A0"/>
    <w:rsid w:val="1F6054E3"/>
    <w:rsid w:val="1F6933A4"/>
    <w:rsid w:val="1F8B7C69"/>
    <w:rsid w:val="1FA16853"/>
    <w:rsid w:val="1FA53BBC"/>
    <w:rsid w:val="1FA5498B"/>
    <w:rsid w:val="1FA938FD"/>
    <w:rsid w:val="1FB90596"/>
    <w:rsid w:val="1FCE2B4F"/>
    <w:rsid w:val="1FD77E9D"/>
    <w:rsid w:val="20052061"/>
    <w:rsid w:val="201B5345"/>
    <w:rsid w:val="201F50C0"/>
    <w:rsid w:val="202F2CB7"/>
    <w:rsid w:val="203A1877"/>
    <w:rsid w:val="20851467"/>
    <w:rsid w:val="20861091"/>
    <w:rsid w:val="20871631"/>
    <w:rsid w:val="209162FF"/>
    <w:rsid w:val="20A34B75"/>
    <w:rsid w:val="20AE35D7"/>
    <w:rsid w:val="20D6307F"/>
    <w:rsid w:val="20F40779"/>
    <w:rsid w:val="210D65B5"/>
    <w:rsid w:val="213952B6"/>
    <w:rsid w:val="21650D63"/>
    <w:rsid w:val="21885E02"/>
    <w:rsid w:val="21B03FC4"/>
    <w:rsid w:val="21B37E9E"/>
    <w:rsid w:val="21C06AF6"/>
    <w:rsid w:val="21C96ED6"/>
    <w:rsid w:val="21E61D83"/>
    <w:rsid w:val="21FE02D8"/>
    <w:rsid w:val="21FF354D"/>
    <w:rsid w:val="220B03AA"/>
    <w:rsid w:val="221406E4"/>
    <w:rsid w:val="225C76C0"/>
    <w:rsid w:val="22674883"/>
    <w:rsid w:val="22783631"/>
    <w:rsid w:val="22B43708"/>
    <w:rsid w:val="22B767C2"/>
    <w:rsid w:val="22BC1D04"/>
    <w:rsid w:val="22C831FB"/>
    <w:rsid w:val="22E426E1"/>
    <w:rsid w:val="22F24E6F"/>
    <w:rsid w:val="22F36BCC"/>
    <w:rsid w:val="22F81567"/>
    <w:rsid w:val="231F55FE"/>
    <w:rsid w:val="232754C8"/>
    <w:rsid w:val="232E6104"/>
    <w:rsid w:val="236575E6"/>
    <w:rsid w:val="23695C28"/>
    <w:rsid w:val="239B7DAC"/>
    <w:rsid w:val="23B3410B"/>
    <w:rsid w:val="23EF4A18"/>
    <w:rsid w:val="240E6A58"/>
    <w:rsid w:val="2436627A"/>
    <w:rsid w:val="24374EDE"/>
    <w:rsid w:val="243B7AE5"/>
    <w:rsid w:val="245477FA"/>
    <w:rsid w:val="245A59F4"/>
    <w:rsid w:val="246C231C"/>
    <w:rsid w:val="24712E23"/>
    <w:rsid w:val="247E702B"/>
    <w:rsid w:val="249A751C"/>
    <w:rsid w:val="24B24518"/>
    <w:rsid w:val="24BE50E7"/>
    <w:rsid w:val="24DB51A2"/>
    <w:rsid w:val="24F85FD4"/>
    <w:rsid w:val="24FF2543"/>
    <w:rsid w:val="2506567B"/>
    <w:rsid w:val="250D7B15"/>
    <w:rsid w:val="253470F9"/>
    <w:rsid w:val="25542CE6"/>
    <w:rsid w:val="25584642"/>
    <w:rsid w:val="255A20A0"/>
    <w:rsid w:val="256A6CC4"/>
    <w:rsid w:val="259B6DAF"/>
    <w:rsid w:val="25A0279C"/>
    <w:rsid w:val="25B77A93"/>
    <w:rsid w:val="25BF7A16"/>
    <w:rsid w:val="2613617A"/>
    <w:rsid w:val="26146A49"/>
    <w:rsid w:val="262936F8"/>
    <w:rsid w:val="264C0A6C"/>
    <w:rsid w:val="268170B5"/>
    <w:rsid w:val="268E6B49"/>
    <w:rsid w:val="26AF770E"/>
    <w:rsid w:val="26C357FC"/>
    <w:rsid w:val="26CC7AEF"/>
    <w:rsid w:val="26DA6DEC"/>
    <w:rsid w:val="26E27223"/>
    <w:rsid w:val="27006974"/>
    <w:rsid w:val="272C2C25"/>
    <w:rsid w:val="275C2C4F"/>
    <w:rsid w:val="27832D70"/>
    <w:rsid w:val="278563EB"/>
    <w:rsid w:val="27974128"/>
    <w:rsid w:val="27CF6334"/>
    <w:rsid w:val="27DA0BE6"/>
    <w:rsid w:val="2809307C"/>
    <w:rsid w:val="28207A90"/>
    <w:rsid w:val="282A104F"/>
    <w:rsid w:val="2833287A"/>
    <w:rsid w:val="28472102"/>
    <w:rsid w:val="286E210A"/>
    <w:rsid w:val="28784174"/>
    <w:rsid w:val="2882308B"/>
    <w:rsid w:val="288F62B3"/>
    <w:rsid w:val="28A866FE"/>
    <w:rsid w:val="28AE243D"/>
    <w:rsid w:val="28E95048"/>
    <w:rsid w:val="28F343FC"/>
    <w:rsid w:val="28F912ED"/>
    <w:rsid w:val="29046EDA"/>
    <w:rsid w:val="290A71C7"/>
    <w:rsid w:val="29137AFE"/>
    <w:rsid w:val="293D3F88"/>
    <w:rsid w:val="29470861"/>
    <w:rsid w:val="29547385"/>
    <w:rsid w:val="295F5501"/>
    <w:rsid w:val="296F36AA"/>
    <w:rsid w:val="29747927"/>
    <w:rsid w:val="29892362"/>
    <w:rsid w:val="29CD5207"/>
    <w:rsid w:val="29E74321"/>
    <w:rsid w:val="29F154A3"/>
    <w:rsid w:val="2A173EDF"/>
    <w:rsid w:val="2A224524"/>
    <w:rsid w:val="2A5C257A"/>
    <w:rsid w:val="2A6A68A7"/>
    <w:rsid w:val="2A6F3287"/>
    <w:rsid w:val="2A815CF3"/>
    <w:rsid w:val="2A872D4E"/>
    <w:rsid w:val="2A8757A9"/>
    <w:rsid w:val="2A923889"/>
    <w:rsid w:val="2A942C7C"/>
    <w:rsid w:val="2AC826DE"/>
    <w:rsid w:val="2AD6123F"/>
    <w:rsid w:val="2AD9583A"/>
    <w:rsid w:val="2AF01F44"/>
    <w:rsid w:val="2AFC5933"/>
    <w:rsid w:val="2B071108"/>
    <w:rsid w:val="2B0B137E"/>
    <w:rsid w:val="2B13675A"/>
    <w:rsid w:val="2B16755E"/>
    <w:rsid w:val="2B185FD2"/>
    <w:rsid w:val="2B320EC5"/>
    <w:rsid w:val="2B472D41"/>
    <w:rsid w:val="2B4B3A11"/>
    <w:rsid w:val="2B50395B"/>
    <w:rsid w:val="2B687385"/>
    <w:rsid w:val="2B83060F"/>
    <w:rsid w:val="2B931AA2"/>
    <w:rsid w:val="2B990724"/>
    <w:rsid w:val="2BBF2008"/>
    <w:rsid w:val="2BC5362C"/>
    <w:rsid w:val="2BD72156"/>
    <w:rsid w:val="2BED32D2"/>
    <w:rsid w:val="2BF01644"/>
    <w:rsid w:val="2BF601D3"/>
    <w:rsid w:val="2BFB1CF2"/>
    <w:rsid w:val="2C056109"/>
    <w:rsid w:val="2C150EF2"/>
    <w:rsid w:val="2C225DE1"/>
    <w:rsid w:val="2C310B18"/>
    <w:rsid w:val="2C81721E"/>
    <w:rsid w:val="2CB51593"/>
    <w:rsid w:val="2CFA05FD"/>
    <w:rsid w:val="2D2E2A42"/>
    <w:rsid w:val="2D383479"/>
    <w:rsid w:val="2D407342"/>
    <w:rsid w:val="2D455A6F"/>
    <w:rsid w:val="2E321BF6"/>
    <w:rsid w:val="2E4C5C73"/>
    <w:rsid w:val="2E635CFB"/>
    <w:rsid w:val="2E6D1573"/>
    <w:rsid w:val="2E8C49C0"/>
    <w:rsid w:val="2E9208E4"/>
    <w:rsid w:val="2EA06F1B"/>
    <w:rsid w:val="2EC40350"/>
    <w:rsid w:val="2EF0043C"/>
    <w:rsid w:val="2F2620A4"/>
    <w:rsid w:val="2F4328C4"/>
    <w:rsid w:val="2F463A35"/>
    <w:rsid w:val="2F5A0A17"/>
    <w:rsid w:val="2F6426F7"/>
    <w:rsid w:val="2F72664C"/>
    <w:rsid w:val="2F8654FF"/>
    <w:rsid w:val="2FF37215"/>
    <w:rsid w:val="30295E6C"/>
    <w:rsid w:val="304112EA"/>
    <w:rsid w:val="30421C2D"/>
    <w:rsid w:val="304C2AF9"/>
    <w:rsid w:val="307818A9"/>
    <w:rsid w:val="30942B6A"/>
    <w:rsid w:val="30A329B3"/>
    <w:rsid w:val="30A32C84"/>
    <w:rsid w:val="30C02644"/>
    <w:rsid w:val="30CA07D9"/>
    <w:rsid w:val="30E61627"/>
    <w:rsid w:val="30E6644C"/>
    <w:rsid w:val="30EE3DFE"/>
    <w:rsid w:val="310530BF"/>
    <w:rsid w:val="310813A8"/>
    <w:rsid w:val="312D658B"/>
    <w:rsid w:val="312F61F9"/>
    <w:rsid w:val="31454949"/>
    <w:rsid w:val="31540A61"/>
    <w:rsid w:val="316706C9"/>
    <w:rsid w:val="31782284"/>
    <w:rsid w:val="31937130"/>
    <w:rsid w:val="31A76034"/>
    <w:rsid w:val="31BB28F5"/>
    <w:rsid w:val="31CA445D"/>
    <w:rsid w:val="31F81004"/>
    <w:rsid w:val="32057917"/>
    <w:rsid w:val="32134780"/>
    <w:rsid w:val="323C72A5"/>
    <w:rsid w:val="32417288"/>
    <w:rsid w:val="32691E3F"/>
    <w:rsid w:val="327C3BF7"/>
    <w:rsid w:val="32873518"/>
    <w:rsid w:val="328F6F69"/>
    <w:rsid w:val="32AF451F"/>
    <w:rsid w:val="32B01717"/>
    <w:rsid w:val="32C51192"/>
    <w:rsid w:val="32E04ECE"/>
    <w:rsid w:val="32E118D0"/>
    <w:rsid w:val="32EC30DF"/>
    <w:rsid w:val="32FE672E"/>
    <w:rsid w:val="330B1B40"/>
    <w:rsid w:val="331A35E1"/>
    <w:rsid w:val="33245CE2"/>
    <w:rsid w:val="333F4589"/>
    <w:rsid w:val="335473F6"/>
    <w:rsid w:val="335C0BDF"/>
    <w:rsid w:val="338F3759"/>
    <w:rsid w:val="33A33F2E"/>
    <w:rsid w:val="33A37C91"/>
    <w:rsid w:val="33A92DC2"/>
    <w:rsid w:val="33B53AA6"/>
    <w:rsid w:val="33E34E85"/>
    <w:rsid w:val="33E75280"/>
    <w:rsid w:val="33F33529"/>
    <w:rsid w:val="3413028E"/>
    <w:rsid w:val="341B71F6"/>
    <w:rsid w:val="341F51B0"/>
    <w:rsid w:val="342C28E6"/>
    <w:rsid w:val="343D7B2D"/>
    <w:rsid w:val="343E25E2"/>
    <w:rsid w:val="3443613F"/>
    <w:rsid w:val="34581A17"/>
    <w:rsid w:val="348550D5"/>
    <w:rsid w:val="348A31B0"/>
    <w:rsid w:val="349473AD"/>
    <w:rsid w:val="350656C3"/>
    <w:rsid w:val="3517215B"/>
    <w:rsid w:val="358E1C91"/>
    <w:rsid w:val="35946C3C"/>
    <w:rsid w:val="359E4E51"/>
    <w:rsid w:val="359F7D47"/>
    <w:rsid w:val="35FB70A1"/>
    <w:rsid w:val="36194F13"/>
    <w:rsid w:val="36467699"/>
    <w:rsid w:val="36545BC9"/>
    <w:rsid w:val="3662092A"/>
    <w:rsid w:val="367D3E3D"/>
    <w:rsid w:val="36812E30"/>
    <w:rsid w:val="36910988"/>
    <w:rsid w:val="36A54266"/>
    <w:rsid w:val="36A63CCF"/>
    <w:rsid w:val="36B677CF"/>
    <w:rsid w:val="36C76743"/>
    <w:rsid w:val="374F2B30"/>
    <w:rsid w:val="3753246A"/>
    <w:rsid w:val="375354B7"/>
    <w:rsid w:val="37923E90"/>
    <w:rsid w:val="37932AA1"/>
    <w:rsid w:val="37A30084"/>
    <w:rsid w:val="37C545BF"/>
    <w:rsid w:val="37DA625C"/>
    <w:rsid w:val="37DD1910"/>
    <w:rsid w:val="37E77276"/>
    <w:rsid w:val="38206019"/>
    <w:rsid w:val="382A6887"/>
    <w:rsid w:val="38651737"/>
    <w:rsid w:val="38694673"/>
    <w:rsid w:val="38814643"/>
    <w:rsid w:val="389F38E7"/>
    <w:rsid w:val="38A03D04"/>
    <w:rsid w:val="38A27604"/>
    <w:rsid w:val="38B6123B"/>
    <w:rsid w:val="38C35A20"/>
    <w:rsid w:val="38C557D9"/>
    <w:rsid w:val="38C74F8C"/>
    <w:rsid w:val="38DB487C"/>
    <w:rsid w:val="38F41F3E"/>
    <w:rsid w:val="390A657E"/>
    <w:rsid w:val="391F0322"/>
    <w:rsid w:val="391F7A56"/>
    <w:rsid w:val="396D50C0"/>
    <w:rsid w:val="39A1452B"/>
    <w:rsid w:val="39A4533F"/>
    <w:rsid w:val="39B173AC"/>
    <w:rsid w:val="39B3134E"/>
    <w:rsid w:val="39CA7499"/>
    <w:rsid w:val="39D904A6"/>
    <w:rsid w:val="39DE321D"/>
    <w:rsid w:val="39ED2A0A"/>
    <w:rsid w:val="39FF3F65"/>
    <w:rsid w:val="3A012613"/>
    <w:rsid w:val="3A206100"/>
    <w:rsid w:val="3A471358"/>
    <w:rsid w:val="3A4D6B65"/>
    <w:rsid w:val="3A5E183A"/>
    <w:rsid w:val="3AA00AB4"/>
    <w:rsid w:val="3AF756FA"/>
    <w:rsid w:val="3B3950F3"/>
    <w:rsid w:val="3B605A6F"/>
    <w:rsid w:val="3B7F1581"/>
    <w:rsid w:val="3B9024F6"/>
    <w:rsid w:val="3B921305"/>
    <w:rsid w:val="3BDE7F10"/>
    <w:rsid w:val="3BEA2779"/>
    <w:rsid w:val="3C0A618F"/>
    <w:rsid w:val="3C2354F7"/>
    <w:rsid w:val="3C5223BD"/>
    <w:rsid w:val="3C6F3DF6"/>
    <w:rsid w:val="3C8E6EA1"/>
    <w:rsid w:val="3CA67202"/>
    <w:rsid w:val="3CB05410"/>
    <w:rsid w:val="3CB21CDD"/>
    <w:rsid w:val="3CBC7D9B"/>
    <w:rsid w:val="3CD671A5"/>
    <w:rsid w:val="3CE83E2D"/>
    <w:rsid w:val="3D0023E0"/>
    <w:rsid w:val="3D0A15A6"/>
    <w:rsid w:val="3D1958F5"/>
    <w:rsid w:val="3D2708E6"/>
    <w:rsid w:val="3D2C5C19"/>
    <w:rsid w:val="3D306314"/>
    <w:rsid w:val="3D532539"/>
    <w:rsid w:val="3DBD469A"/>
    <w:rsid w:val="3DC12598"/>
    <w:rsid w:val="3DC3218D"/>
    <w:rsid w:val="3DE2498C"/>
    <w:rsid w:val="3DFB2F78"/>
    <w:rsid w:val="3E17394E"/>
    <w:rsid w:val="3E1E083D"/>
    <w:rsid w:val="3E7B7E8B"/>
    <w:rsid w:val="3E8E7275"/>
    <w:rsid w:val="3E975550"/>
    <w:rsid w:val="3ECE0719"/>
    <w:rsid w:val="3ECF70C9"/>
    <w:rsid w:val="3F41656D"/>
    <w:rsid w:val="3F503351"/>
    <w:rsid w:val="3F845D17"/>
    <w:rsid w:val="3F923DC8"/>
    <w:rsid w:val="3FA047E3"/>
    <w:rsid w:val="3FAA7FAC"/>
    <w:rsid w:val="3FBC4C75"/>
    <w:rsid w:val="3FFB4256"/>
    <w:rsid w:val="400C361A"/>
    <w:rsid w:val="400C72DC"/>
    <w:rsid w:val="400F19D0"/>
    <w:rsid w:val="402E56E1"/>
    <w:rsid w:val="402F2317"/>
    <w:rsid w:val="40550CB6"/>
    <w:rsid w:val="40682179"/>
    <w:rsid w:val="40710DED"/>
    <w:rsid w:val="407B6C7F"/>
    <w:rsid w:val="40A5004E"/>
    <w:rsid w:val="40AB7637"/>
    <w:rsid w:val="40B94CFE"/>
    <w:rsid w:val="41107F0D"/>
    <w:rsid w:val="4149617B"/>
    <w:rsid w:val="415654CB"/>
    <w:rsid w:val="41633073"/>
    <w:rsid w:val="41650E77"/>
    <w:rsid w:val="41705A66"/>
    <w:rsid w:val="41716FF2"/>
    <w:rsid w:val="417C6D85"/>
    <w:rsid w:val="41B42FC8"/>
    <w:rsid w:val="41BC2C1F"/>
    <w:rsid w:val="41CE20BB"/>
    <w:rsid w:val="41E60A9F"/>
    <w:rsid w:val="420D3249"/>
    <w:rsid w:val="421441DF"/>
    <w:rsid w:val="422B4203"/>
    <w:rsid w:val="425A62B3"/>
    <w:rsid w:val="4263452C"/>
    <w:rsid w:val="428C4C10"/>
    <w:rsid w:val="42E70740"/>
    <w:rsid w:val="42E843EE"/>
    <w:rsid w:val="42F42CF8"/>
    <w:rsid w:val="43046871"/>
    <w:rsid w:val="431D6974"/>
    <w:rsid w:val="43273572"/>
    <w:rsid w:val="43346642"/>
    <w:rsid w:val="4335089D"/>
    <w:rsid w:val="433E170A"/>
    <w:rsid w:val="43635D41"/>
    <w:rsid w:val="4374095A"/>
    <w:rsid w:val="43A11C7C"/>
    <w:rsid w:val="43AF3D50"/>
    <w:rsid w:val="43D36EE4"/>
    <w:rsid w:val="43D72490"/>
    <w:rsid w:val="43EB300B"/>
    <w:rsid w:val="44206958"/>
    <w:rsid w:val="44207FC6"/>
    <w:rsid w:val="4441727B"/>
    <w:rsid w:val="44AE20E7"/>
    <w:rsid w:val="44C06DA1"/>
    <w:rsid w:val="44DC220B"/>
    <w:rsid w:val="455C6FFF"/>
    <w:rsid w:val="457C403C"/>
    <w:rsid w:val="458344CD"/>
    <w:rsid w:val="45A4688E"/>
    <w:rsid w:val="45B1136E"/>
    <w:rsid w:val="45C0441D"/>
    <w:rsid w:val="45C83E67"/>
    <w:rsid w:val="45C91CDE"/>
    <w:rsid w:val="45D361D7"/>
    <w:rsid w:val="45D801AA"/>
    <w:rsid w:val="460C233C"/>
    <w:rsid w:val="463324E8"/>
    <w:rsid w:val="46470FE0"/>
    <w:rsid w:val="46A13D4E"/>
    <w:rsid w:val="46AE0BF9"/>
    <w:rsid w:val="46B452D4"/>
    <w:rsid w:val="46B62392"/>
    <w:rsid w:val="46C24327"/>
    <w:rsid w:val="46D50AA5"/>
    <w:rsid w:val="46D8474D"/>
    <w:rsid w:val="470A218E"/>
    <w:rsid w:val="47180F75"/>
    <w:rsid w:val="47211EBE"/>
    <w:rsid w:val="47252007"/>
    <w:rsid w:val="47253822"/>
    <w:rsid w:val="47A42DBC"/>
    <w:rsid w:val="47A45F6C"/>
    <w:rsid w:val="47B406C6"/>
    <w:rsid w:val="47BC23E3"/>
    <w:rsid w:val="47E162AE"/>
    <w:rsid w:val="47E652C1"/>
    <w:rsid w:val="47FC6C34"/>
    <w:rsid w:val="482A18D3"/>
    <w:rsid w:val="48735B98"/>
    <w:rsid w:val="489B55D3"/>
    <w:rsid w:val="48B03C5B"/>
    <w:rsid w:val="48D23385"/>
    <w:rsid w:val="48DA5966"/>
    <w:rsid w:val="48DE3159"/>
    <w:rsid w:val="48DE4DD1"/>
    <w:rsid w:val="48E424E1"/>
    <w:rsid w:val="4902789C"/>
    <w:rsid w:val="490630D8"/>
    <w:rsid w:val="498879CC"/>
    <w:rsid w:val="498B20A3"/>
    <w:rsid w:val="499F3CF4"/>
    <w:rsid w:val="49B567C3"/>
    <w:rsid w:val="49E4015A"/>
    <w:rsid w:val="49FF2EA3"/>
    <w:rsid w:val="4A0417ED"/>
    <w:rsid w:val="4A1F2411"/>
    <w:rsid w:val="4A2252E2"/>
    <w:rsid w:val="4A2F1B0E"/>
    <w:rsid w:val="4A4C6E9B"/>
    <w:rsid w:val="4A526AEE"/>
    <w:rsid w:val="4A571030"/>
    <w:rsid w:val="4A5C0C00"/>
    <w:rsid w:val="4A924E7C"/>
    <w:rsid w:val="4AAC6041"/>
    <w:rsid w:val="4AF328E6"/>
    <w:rsid w:val="4AF5676F"/>
    <w:rsid w:val="4B0C6565"/>
    <w:rsid w:val="4B1254B7"/>
    <w:rsid w:val="4B1863D8"/>
    <w:rsid w:val="4B4434FB"/>
    <w:rsid w:val="4B802C0A"/>
    <w:rsid w:val="4B8B02A1"/>
    <w:rsid w:val="4BA02E20"/>
    <w:rsid w:val="4BAF06DF"/>
    <w:rsid w:val="4BB72706"/>
    <w:rsid w:val="4BB8285D"/>
    <w:rsid w:val="4BBE7ECA"/>
    <w:rsid w:val="4BE45EA0"/>
    <w:rsid w:val="4BF25878"/>
    <w:rsid w:val="4C0A2C06"/>
    <w:rsid w:val="4C2207A7"/>
    <w:rsid w:val="4C2F2FFB"/>
    <w:rsid w:val="4C581801"/>
    <w:rsid w:val="4C627EE3"/>
    <w:rsid w:val="4C8714EA"/>
    <w:rsid w:val="4C8E58E9"/>
    <w:rsid w:val="4CA50ACF"/>
    <w:rsid w:val="4CAD0F39"/>
    <w:rsid w:val="4CC53306"/>
    <w:rsid w:val="4CD66CBB"/>
    <w:rsid w:val="4CD7542F"/>
    <w:rsid w:val="4CD86DC6"/>
    <w:rsid w:val="4CE032EB"/>
    <w:rsid w:val="4D117BC6"/>
    <w:rsid w:val="4D1354F4"/>
    <w:rsid w:val="4D1D1888"/>
    <w:rsid w:val="4D396FED"/>
    <w:rsid w:val="4D737BCA"/>
    <w:rsid w:val="4D9254CF"/>
    <w:rsid w:val="4D9575BC"/>
    <w:rsid w:val="4DA22E0B"/>
    <w:rsid w:val="4DB8215A"/>
    <w:rsid w:val="4DB84A74"/>
    <w:rsid w:val="4DC07F0A"/>
    <w:rsid w:val="4E116563"/>
    <w:rsid w:val="4E2051E8"/>
    <w:rsid w:val="4E2B415E"/>
    <w:rsid w:val="4E2D1D69"/>
    <w:rsid w:val="4E342B1B"/>
    <w:rsid w:val="4E6D3D73"/>
    <w:rsid w:val="4E711830"/>
    <w:rsid w:val="4E7F3EFF"/>
    <w:rsid w:val="4E9E64E4"/>
    <w:rsid w:val="4EBA3CA5"/>
    <w:rsid w:val="4ED00EDC"/>
    <w:rsid w:val="4EE14B41"/>
    <w:rsid w:val="4EEE36FD"/>
    <w:rsid w:val="4F1B74A0"/>
    <w:rsid w:val="4F2153EA"/>
    <w:rsid w:val="4F2D0A9A"/>
    <w:rsid w:val="4F2E7162"/>
    <w:rsid w:val="4F4E0323"/>
    <w:rsid w:val="4F586657"/>
    <w:rsid w:val="4F5E030C"/>
    <w:rsid w:val="4F646AF7"/>
    <w:rsid w:val="4F6E5658"/>
    <w:rsid w:val="4FB14793"/>
    <w:rsid w:val="4FD063CD"/>
    <w:rsid w:val="4FD57238"/>
    <w:rsid w:val="4FD74A28"/>
    <w:rsid w:val="4FFC6E25"/>
    <w:rsid w:val="502956D5"/>
    <w:rsid w:val="502B28F4"/>
    <w:rsid w:val="502F6DB2"/>
    <w:rsid w:val="503422AA"/>
    <w:rsid w:val="503F6B1B"/>
    <w:rsid w:val="50472924"/>
    <w:rsid w:val="504F018E"/>
    <w:rsid w:val="505D45AB"/>
    <w:rsid w:val="50CC2E99"/>
    <w:rsid w:val="50D6552A"/>
    <w:rsid w:val="50E84658"/>
    <w:rsid w:val="50F07629"/>
    <w:rsid w:val="512A4645"/>
    <w:rsid w:val="512F4265"/>
    <w:rsid w:val="51316BC6"/>
    <w:rsid w:val="51413413"/>
    <w:rsid w:val="51476285"/>
    <w:rsid w:val="51655EFF"/>
    <w:rsid w:val="5191231D"/>
    <w:rsid w:val="51B036F5"/>
    <w:rsid w:val="51CD64F0"/>
    <w:rsid w:val="51D82FB8"/>
    <w:rsid w:val="51ED5ACE"/>
    <w:rsid w:val="52027EDD"/>
    <w:rsid w:val="520414F1"/>
    <w:rsid w:val="521C5E1B"/>
    <w:rsid w:val="522A7648"/>
    <w:rsid w:val="52423D5F"/>
    <w:rsid w:val="524D30C8"/>
    <w:rsid w:val="524F1BC9"/>
    <w:rsid w:val="52523684"/>
    <w:rsid w:val="526904EC"/>
    <w:rsid w:val="52791231"/>
    <w:rsid w:val="5290291B"/>
    <w:rsid w:val="52A54BA3"/>
    <w:rsid w:val="52AE2A7F"/>
    <w:rsid w:val="52C832D4"/>
    <w:rsid w:val="52E52890"/>
    <w:rsid w:val="52F12B1B"/>
    <w:rsid w:val="52FB7899"/>
    <w:rsid w:val="533339D2"/>
    <w:rsid w:val="534A2267"/>
    <w:rsid w:val="534D1AD2"/>
    <w:rsid w:val="534E5EE0"/>
    <w:rsid w:val="53956827"/>
    <w:rsid w:val="539F5A89"/>
    <w:rsid w:val="53AA475F"/>
    <w:rsid w:val="53B80201"/>
    <w:rsid w:val="53FE207F"/>
    <w:rsid w:val="540510A3"/>
    <w:rsid w:val="540732B1"/>
    <w:rsid w:val="541942DA"/>
    <w:rsid w:val="54402A76"/>
    <w:rsid w:val="54511F8B"/>
    <w:rsid w:val="54555B06"/>
    <w:rsid w:val="54732171"/>
    <w:rsid w:val="54754306"/>
    <w:rsid w:val="547B0158"/>
    <w:rsid w:val="549B4E1B"/>
    <w:rsid w:val="54A077D6"/>
    <w:rsid w:val="54BC4ADF"/>
    <w:rsid w:val="54C416D7"/>
    <w:rsid w:val="54C70A77"/>
    <w:rsid w:val="54EB3F02"/>
    <w:rsid w:val="55125AC0"/>
    <w:rsid w:val="552A09E8"/>
    <w:rsid w:val="55336161"/>
    <w:rsid w:val="553A56E2"/>
    <w:rsid w:val="553E2C82"/>
    <w:rsid w:val="55422075"/>
    <w:rsid w:val="554F0801"/>
    <w:rsid w:val="5555688F"/>
    <w:rsid w:val="55573FCB"/>
    <w:rsid w:val="55630792"/>
    <w:rsid w:val="557779D0"/>
    <w:rsid w:val="559A1354"/>
    <w:rsid w:val="55C30837"/>
    <w:rsid w:val="55CB3FAD"/>
    <w:rsid w:val="55CF0913"/>
    <w:rsid w:val="55F60DC6"/>
    <w:rsid w:val="560C0815"/>
    <w:rsid w:val="56207D3A"/>
    <w:rsid w:val="565035A6"/>
    <w:rsid w:val="56511CCD"/>
    <w:rsid w:val="56575DEC"/>
    <w:rsid w:val="5679677B"/>
    <w:rsid w:val="56A626B5"/>
    <w:rsid w:val="56C44D32"/>
    <w:rsid w:val="56C47EAE"/>
    <w:rsid w:val="56D10229"/>
    <w:rsid w:val="56E6542D"/>
    <w:rsid w:val="56F65C7B"/>
    <w:rsid w:val="574B39F1"/>
    <w:rsid w:val="57627735"/>
    <w:rsid w:val="576F42C7"/>
    <w:rsid w:val="579B74C2"/>
    <w:rsid w:val="579F583E"/>
    <w:rsid w:val="57AC1EFF"/>
    <w:rsid w:val="57BC4F82"/>
    <w:rsid w:val="57CC18B1"/>
    <w:rsid w:val="57D870B0"/>
    <w:rsid w:val="57FB2D86"/>
    <w:rsid w:val="58503E0B"/>
    <w:rsid w:val="5856360B"/>
    <w:rsid w:val="58625638"/>
    <w:rsid w:val="587B3757"/>
    <w:rsid w:val="58876A2C"/>
    <w:rsid w:val="58AB7460"/>
    <w:rsid w:val="58AE794C"/>
    <w:rsid w:val="58C5016A"/>
    <w:rsid w:val="58D54BE3"/>
    <w:rsid w:val="58DD2398"/>
    <w:rsid w:val="58F42DF7"/>
    <w:rsid w:val="59155DB5"/>
    <w:rsid w:val="591A555D"/>
    <w:rsid w:val="591E1E75"/>
    <w:rsid w:val="592013EF"/>
    <w:rsid w:val="5977393E"/>
    <w:rsid w:val="5986471B"/>
    <w:rsid w:val="59AD0D23"/>
    <w:rsid w:val="59AD2082"/>
    <w:rsid w:val="59FA2E8B"/>
    <w:rsid w:val="5A012133"/>
    <w:rsid w:val="5A03688D"/>
    <w:rsid w:val="5A440540"/>
    <w:rsid w:val="5A4A7C72"/>
    <w:rsid w:val="5A5B7DB7"/>
    <w:rsid w:val="5A5D039A"/>
    <w:rsid w:val="5A6B0C35"/>
    <w:rsid w:val="5A882DBD"/>
    <w:rsid w:val="5AFA7048"/>
    <w:rsid w:val="5B3A525D"/>
    <w:rsid w:val="5B3E1BE7"/>
    <w:rsid w:val="5B451384"/>
    <w:rsid w:val="5B460D32"/>
    <w:rsid w:val="5B586095"/>
    <w:rsid w:val="5B891E34"/>
    <w:rsid w:val="5BAC378B"/>
    <w:rsid w:val="5BF54442"/>
    <w:rsid w:val="5C070D7F"/>
    <w:rsid w:val="5C0F4F30"/>
    <w:rsid w:val="5C5E7FDB"/>
    <w:rsid w:val="5C6D1C96"/>
    <w:rsid w:val="5C6E4AF6"/>
    <w:rsid w:val="5C920396"/>
    <w:rsid w:val="5CAD687F"/>
    <w:rsid w:val="5CB1256E"/>
    <w:rsid w:val="5CB60B87"/>
    <w:rsid w:val="5CBE3176"/>
    <w:rsid w:val="5CBF5FC1"/>
    <w:rsid w:val="5D1276C9"/>
    <w:rsid w:val="5D270D25"/>
    <w:rsid w:val="5D274E7B"/>
    <w:rsid w:val="5D421C72"/>
    <w:rsid w:val="5D486357"/>
    <w:rsid w:val="5D525F86"/>
    <w:rsid w:val="5D574029"/>
    <w:rsid w:val="5D5823CC"/>
    <w:rsid w:val="5D910E04"/>
    <w:rsid w:val="5DBC03A8"/>
    <w:rsid w:val="5DCE2BA3"/>
    <w:rsid w:val="5DDB2344"/>
    <w:rsid w:val="5DDE201D"/>
    <w:rsid w:val="5DE376C5"/>
    <w:rsid w:val="5DED0D2A"/>
    <w:rsid w:val="5DF87E3E"/>
    <w:rsid w:val="5E3F13A8"/>
    <w:rsid w:val="5E7E50BB"/>
    <w:rsid w:val="5E8D6464"/>
    <w:rsid w:val="5EA61133"/>
    <w:rsid w:val="5EC5071D"/>
    <w:rsid w:val="5EDC085F"/>
    <w:rsid w:val="5EF7437C"/>
    <w:rsid w:val="5F152D72"/>
    <w:rsid w:val="5F580680"/>
    <w:rsid w:val="5F795871"/>
    <w:rsid w:val="5FA57228"/>
    <w:rsid w:val="5FA9736D"/>
    <w:rsid w:val="5FAB5603"/>
    <w:rsid w:val="5FB064D9"/>
    <w:rsid w:val="5FB70459"/>
    <w:rsid w:val="5FDF03A2"/>
    <w:rsid w:val="5FE5283D"/>
    <w:rsid w:val="5FF257F7"/>
    <w:rsid w:val="5FF402E0"/>
    <w:rsid w:val="5FF5581D"/>
    <w:rsid w:val="6010759D"/>
    <w:rsid w:val="60220DE7"/>
    <w:rsid w:val="602929CE"/>
    <w:rsid w:val="603E48F6"/>
    <w:rsid w:val="60A6698F"/>
    <w:rsid w:val="60AA4899"/>
    <w:rsid w:val="60AC41AF"/>
    <w:rsid w:val="60B66E41"/>
    <w:rsid w:val="60BF087A"/>
    <w:rsid w:val="60CE3FA6"/>
    <w:rsid w:val="60D11ADE"/>
    <w:rsid w:val="610C0A1A"/>
    <w:rsid w:val="615B6833"/>
    <w:rsid w:val="61714AC5"/>
    <w:rsid w:val="61934742"/>
    <w:rsid w:val="61B646B4"/>
    <w:rsid w:val="61FB795D"/>
    <w:rsid w:val="620446FB"/>
    <w:rsid w:val="620A3C0B"/>
    <w:rsid w:val="620E5845"/>
    <w:rsid w:val="622C34A9"/>
    <w:rsid w:val="622F4608"/>
    <w:rsid w:val="623A3397"/>
    <w:rsid w:val="62873CFF"/>
    <w:rsid w:val="62995F6B"/>
    <w:rsid w:val="629D16F2"/>
    <w:rsid w:val="629E0C36"/>
    <w:rsid w:val="62D45E14"/>
    <w:rsid w:val="63040C9F"/>
    <w:rsid w:val="63250ED9"/>
    <w:rsid w:val="632F60FE"/>
    <w:rsid w:val="63505650"/>
    <w:rsid w:val="6356704B"/>
    <w:rsid w:val="635D3F2C"/>
    <w:rsid w:val="63605327"/>
    <w:rsid w:val="63766493"/>
    <w:rsid w:val="63D207FE"/>
    <w:rsid w:val="63D33329"/>
    <w:rsid w:val="63D94FB9"/>
    <w:rsid w:val="63DA71FD"/>
    <w:rsid w:val="63DB4E36"/>
    <w:rsid w:val="63DF1158"/>
    <w:rsid w:val="63E420F8"/>
    <w:rsid w:val="63EC207E"/>
    <w:rsid w:val="640B1789"/>
    <w:rsid w:val="64122247"/>
    <w:rsid w:val="643D42DF"/>
    <w:rsid w:val="6456381B"/>
    <w:rsid w:val="645B70B4"/>
    <w:rsid w:val="64794E26"/>
    <w:rsid w:val="6488785F"/>
    <w:rsid w:val="64C15D0F"/>
    <w:rsid w:val="64C95D89"/>
    <w:rsid w:val="64F745D1"/>
    <w:rsid w:val="64FC2468"/>
    <w:rsid w:val="65232F9D"/>
    <w:rsid w:val="65330892"/>
    <w:rsid w:val="65384B27"/>
    <w:rsid w:val="653C3F6A"/>
    <w:rsid w:val="65420A4A"/>
    <w:rsid w:val="65441D09"/>
    <w:rsid w:val="654B258E"/>
    <w:rsid w:val="65526966"/>
    <w:rsid w:val="65A53E43"/>
    <w:rsid w:val="65AA548B"/>
    <w:rsid w:val="65B8512E"/>
    <w:rsid w:val="65BC6CDC"/>
    <w:rsid w:val="65C65B5C"/>
    <w:rsid w:val="65EE567E"/>
    <w:rsid w:val="65F05767"/>
    <w:rsid w:val="660E6342"/>
    <w:rsid w:val="66324219"/>
    <w:rsid w:val="66552E4D"/>
    <w:rsid w:val="666146DB"/>
    <w:rsid w:val="66917E1D"/>
    <w:rsid w:val="66AD05E0"/>
    <w:rsid w:val="66C50F3F"/>
    <w:rsid w:val="66C9661C"/>
    <w:rsid w:val="66CC2C80"/>
    <w:rsid w:val="66CD2432"/>
    <w:rsid w:val="66D3024C"/>
    <w:rsid w:val="66E80E08"/>
    <w:rsid w:val="66FF1544"/>
    <w:rsid w:val="670906C6"/>
    <w:rsid w:val="67301E41"/>
    <w:rsid w:val="6736207C"/>
    <w:rsid w:val="673F449B"/>
    <w:rsid w:val="673F4CF4"/>
    <w:rsid w:val="67404899"/>
    <w:rsid w:val="67414449"/>
    <w:rsid w:val="67637583"/>
    <w:rsid w:val="679013F5"/>
    <w:rsid w:val="67917C19"/>
    <w:rsid w:val="67B31358"/>
    <w:rsid w:val="67BC0A27"/>
    <w:rsid w:val="67EB706E"/>
    <w:rsid w:val="681A5BC3"/>
    <w:rsid w:val="68354D3B"/>
    <w:rsid w:val="68367859"/>
    <w:rsid w:val="688D3258"/>
    <w:rsid w:val="688F13CC"/>
    <w:rsid w:val="689B5E95"/>
    <w:rsid w:val="68A047DE"/>
    <w:rsid w:val="68A74020"/>
    <w:rsid w:val="68A94730"/>
    <w:rsid w:val="68C12A2D"/>
    <w:rsid w:val="68C56F6B"/>
    <w:rsid w:val="68E0227C"/>
    <w:rsid w:val="69010209"/>
    <w:rsid w:val="690418CA"/>
    <w:rsid w:val="69285A99"/>
    <w:rsid w:val="69487B81"/>
    <w:rsid w:val="69611BC1"/>
    <w:rsid w:val="696C3E66"/>
    <w:rsid w:val="697E709D"/>
    <w:rsid w:val="69860292"/>
    <w:rsid w:val="69AE750E"/>
    <w:rsid w:val="69C44A8D"/>
    <w:rsid w:val="69C70747"/>
    <w:rsid w:val="69D6601A"/>
    <w:rsid w:val="69DA4048"/>
    <w:rsid w:val="6A221D75"/>
    <w:rsid w:val="6A344E56"/>
    <w:rsid w:val="6A3D2B0E"/>
    <w:rsid w:val="6A5D50B5"/>
    <w:rsid w:val="6A9A7316"/>
    <w:rsid w:val="6AA50157"/>
    <w:rsid w:val="6AAA15FB"/>
    <w:rsid w:val="6AB609CF"/>
    <w:rsid w:val="6ABA0907"/>
    <w:rsid w:val="6ADF4C0D"/>
    <w:rsid w:val="6AF21C38"/>
    <w:rsid w:val="6AF708CD"/>
    <w:rsid w:val="6AF74CC8"/>
    <w:rsid w:val="6B0968FA"/>
    <w:rsid w:val="6B380C6B"/>
    <w:rsid w:val="6B4A75AC"/>
    <w:rsid w:val="6B603AC3"/>
    <w:rsid w:val="6B735277"/>
    <w:rsid w:val="6B8D10A1"/>
    <w:rsid w:val="6BB76FA3"/>
    <w:rsid w:val="6BCA224B"/>
    <w:rsid w:val="6BF5424C"/>
    <w:rsid w:val="6BFA3C20"/>
    <w:rsid w:val="6C6D0FA9"/>
    <w:rsid w:val="6C930FBA"/>
    <w:rsid w:val="6CA24A79"/>
    <w:rsid w:val="6CB60522"/>
    <w:rsid w:val="6CBD2EA2"/>
    <w:rsid w:val="6CE31947"/>
    <w:rsid w:val="6D004E90"/>
    <w:rsid w:val="6D220BB5"/>
    <w:rsid w:val="6D2C5E3C"/>
    <w:rsid w:val="6D4C7AE6"/>
    <w:rsid w:val="6D592E41"/>
    <w:rsid w:val="6D741FFC"/>
    <w:rsid w:val="6D7F434B"/>
    <w:rsid w:val="6D8C2BDF"/>
    <w:rsid w:val="6D960DCA"/>
    <w:rsid w:val="6D992833"/>
    <w:rsid w:val="6DBA6DC1"/>
    <w:rsid w:val="6DBD1949"/>
    <w:rsid w:val="6E157454"/>
    <w:rsid w:val="6E362AEE"/>
    <w:rsid w:val="6E4822A7"/>
    <w:rsid w:val="6E94240A"/>
    <w:rsid w:val="6EB9254E"/>
    <w:rsid w:val="6EBD1779"/>
    <w:rsid w:val="6ED0014C"/>
    <w:rsid w:val="6EE870E3"/>
    <w:rsid w:val="6F1B2001"/>
    <w:rsid w:val="6F39693A"/>
    <w:rsid w:val="6F53543F"/>
    <w:rsid w:val="6F6365C8"/>
    <w:rsid w:val="6F6E6AC3"/>
    <w:rsid w:val="6F797688"/>
    <w:rsid w:val="6F8D787D"/>
    <w:rsid w:val="6F937029"/>
    <w:rsid w:val="6F93797F"/>
    <w:rsid w:val="6FB608F7"/>
    <w:rsid w:val="6FF80871"/>
    <w:rsid w:val="701A0D2E"/>
    <w:rsid w:val="70537F8D"/>
    <w:rsid w:val="708C2C54"/>
    <w:rsid w:val="708E4A2E"/>
    <w:rsid w:val="70A029A7"/>
    <w:rsid w:val="70A13A69"/>
    <w:rsid w:val="70A1428F"/>
    <w:rsid w:val="70AF15B4"/>
    <w:rsid w:val="70CD115F"/>
    <w:rsid w:val="70E142E1"/>
    <w:rsid w:val="70F57CA0"/>
    <w:rsid w:val="7105355F"/>
    <w:rsid w:val="712E634A"/>
    <w:rsid w:val="71315056"/>
    <w:rsid w:val="71736D7D"/>
    <w:rsid w:val="71865B67"/>
    <w:rsid w:val="71A267C4"/>
    <w:rsid w:val="71B92235"/>
    <w:rsid w:val="71C74BC3"/>
    <w:rsid w:val="71DE3B5C"/>
    <w:rsid w:val="720B2B19"/>
    <w:rsid w:val="72293C5D"/>
    <w:rsid w:val="723E19DF"/>
    <w:rsid w:val="724D51AB"/>
    <w:rsid w:val="72573359"/>
    <w:rsid w:val="725C5B84"/>
    <w:rsid w:val="726867AF"/>
    <w:rsid w:val="72747A1C"/>
    <w:rsid w:val="72A116EE"/>
    <w:rsid w:val="72C60029"/>
    <w:rsid w:val="72D0218E"/>
    <w:rsid w:val="72F07125"/>
    <w:rsid w:val="73056554"/>
    <w:rsid w:val="73496EC6"/>
    <w:rsid w:val="73595949"/>
    <w:rsid w:val="73615D2F"/>
    <w:rsid w:val="74033D05"/>
    <w:rsid w:val="74140CA9"/>
    <w:rsid w:val="741E519F"/>
    <w:rsid w:val="744E3EF0"/>
    <w:rsid w:val="74544846"/>
    <w:rsid w:val="747D5FE6"/>
    <w:rsid w:val="7494383C"/>
    <w:rsid w:val="74B7378D"/>
    <w:rsid w:val="74C97C29"/>
    <w:rsid w:val="74D1331B"/>
    <w:rsid w:val="74D21E3D"/>
    <w:rsid w:val="74F40C3A"/>
    <w:rsid w:val="74FE2F77"/>
    <w:rsid w:val="75274672"/>
    <w:rsid w:val="75487F9D"/>
    <w:rsid w:val="755008D8"/>
    <w:rsid w:val="75664A7D"/>
    <w:rsid w:val="756A6764"/>
    <w:rsid w:val="757A1A73"/>
    <w:rsid w:val="75A03FE6"/>
    <w:rsid w:val="75C81F99"/>
    <w:rsid w:val="75D64023"/>
    <w:rsid w:val="76042574"/>
    <w:rsid w:val="764712CE"/>
    <w:rsid w:val="7651201E"/>
    <w:rsid w:val="765C18E8"/>
    <w:rsid w:val="769215EB"/>
    <w:rsid w:val="76A93B4C"/>
    <w:rsid w:val="76B259E2"/>
    <w:rsid w:val="76E02DD9"/>
    <w:rsid w:val="771F2E78"/>
    <w:rsid w:val="775D50E5"/>
    <w:rsid w:val="775E1A24"/>
    <w:rsid w:val="77B7197E"/>
    <w:rsid w:val="77EA4BE9"/>
    <w:rsid w:val="77FA1605"/>
    <w:rsid w:val="7801263B"/>
    <w:rsid w:val="78031EFA"/>
    <w:rsid w:val="786B4487"/>
    <w:rsid w:val="78757EC4"/>
    <w:rsid w:val="787B1CC8"/>
    <w:rsid w:val="789470BD"/>
    <w:rsid w:val="78962BB7"/>
    <w:rsid w:val="78A4316D"/>
    <w:rsid w:val="78C472C9"/>
    <w:rsid w:val="78D57CEE"/>
    <w:rsid w:val="78D9534B"/>
    <w:rsid w:val="78EE3DD9"/>
    <w:rsid w:val="78F74684"/>
    <w:rsid w:val="78FF0986"/>
    <w:rsid w:val="79114A9E"/>
    <w:rsid w:val="794326F7"/>
    <w:rsid w:val="79472237"/>
    <w:rsid w:val="796F6E3F"/>
    <w:rsid w:val="79802CFC"/>
    <w:rsid w:val="79B65C23"/>
    <w:rsid w:val="79C32848"/>
    <w:rsid w:val="79D80592"/>
    <w:rsid w:val="7A0B532B"/>
    <w:rsid w:val="7A1F5D59"/>
    <w:rsid w:val="7A43317D"/>
    <w:rsid w:val="7A6968D7"/>
    <w:rsid w:val="7A7222CD"/>
    <w:rsid w:val="7A742240"/>
    <w:rsid w:val="7A84357A"/>
    <w:rsid w:val="7AB27743"/>
    <w:rsid w:val="7AC61629"/>
    <w:rsid w:val="7AC970FA"/>
    <w:rsid w:val="7ADD321D"/>
    <w:rsid w:val="7AFA649D"/>
    <w:rsid w:val="7AFD3A63"/>
    <w:rsid w:val="7B1717B3"/>
    <w:rsid w:val="7B35785A"/>
    <w:rsid w:val="7B466277"/>
    <w:rsid w:val="7B477EDD"/>
    <w:rsid w:val="7B712820"/>
    <w:rsid w:val="7B807A71"/>
    <w:rsid w:val="7B9765BD"/>
    <w:rsid w:val="7B985861"/>
    <w:rsid w:val="7BBF5644"/>
    <w:rsid w:val="7C282893"/>
    <w:rsid w:val="7C2909C9"/>
    <w:rsid w:val="7C9571C9"/>
    <w:rsid w:val="7CA93AA9"/>
    <w:rsid w:val="7CD50D75"/>
    <w:rsid w:val="7CFF19DE"/>
    <w:rsid w:val="7D000ECE"/>
    <w:rsid w:val="7D0E60B5"/>
    <w:rsid w:val="7D0F00CC"/>
    <w:rsid w:val="7D14380A"/>
    <w:rsid w:val="7D5E2E98"/>
    <w:rsid w:val="7D861F69"/>
    <w:rsid w:val="7D9301AF"/>
    <w:rsid w:val="7DA94DBA"/>
    <w:rsid w:val="7DC63734"/>
    <w:rsid w:val="7DE335B1"/>
    <w:rsid w:val="7DF6384C"/>
    <w:rsid w:val="7E2923AB"/>
    <w:rsid w:val="7E5C1B32"/>
    <w:rsid w:val="7EF24367"/>
    <w:rsid w:val="7F056DA4"/>
    <w:rsid w:val="7F5F3BF9"/>
    <w:rsid w:val="7F720BDA"/>
    <w:rsid w:val="7F820586"/>
    <w:rsid w:val="7F865FDE"/>
    <w:rsid w:val="7F95108D"/>
    <w:rsid w:val="7FB65BFB"/>
    <w:rsid w:val="7FBB06A3"/>
    <w:rsid w:val="7FBC5864"/>
    <w:rsid w:val="7FC94B39"/>
    <w:rsid w:val="7FDD1870"/>
    <w:rsid w:val="7FDD6492"/>
    <w:rsid w:val="7FF6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widowControl/>
      <w:adjustRightInd w:val="0"/>
      <w:snapToGrid w:val="0"/>
      <w:spacing w:before="156" w:beforeLines="50" w:after="156" w:afterLines="50" w:line="360" w:lineRule="auto"/>
      <w:jc w:val="center"/>
      <w:outlineLvl w:val="0"/>
    </w:pPr>
    <w:rPr>
      <w:rFonts w:ascii="Tahoma" w:hAnsi="Tahoma" w:eastAsia="黑体"/>
      <w:b/>
      <w:bCs/>
      <w:kern w:val="44"/>
      <w:sz w:val="32"/>
      <w:szCs w:val="44"/>
    </w:rPr>
  </w:style>
  <w:style w:type="paragraph" w:styleId="5">
    <w:name w:val="heading 2"/>
    <w:basedOn w:val="1"/>
    <w:next w:val="1"/>
    <w:qFormat/>
    <w:uiPriority w:val="0"/>
    <w:pPr>
      <w:keepNext/>
      <w:keepLines/>
      <w:widowControl/>
      <w:adjustRightInd w:val="0"/>
      <w:snapToGrid w:val="0"/>
      <w:spacing w:before="156" w:beforeLines="50" w:after="156" w:afterLines="50" w:line="360" w:lineRule="auto"/>
      <w:jc w:val="center"/>
      <w:outlineLvl w:val="1"/>
    </w:pPr>
    <w:rPr>
      <w:rFonts w:ascii="Cambria" w:hAnsi="Cambria"/>
      <w:b/>
      <w:bCs/>
      <w:kern w:val="0"/>
      <w:sz w:val="28"/>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line="500" w:lineRule="exact"/>
      <w:ind w:left="0" w:leftChars="0" w:firstLine="420"/>
    </w:pPr>
    <w:rPr>
      <w:rFonts w:hAnsi="Times New Roman" w:cs="Times New Roman"/>
      <w:sz w:val="30"/>
    </w:rPr>
  </w:style>
  <w:style w:type="paragraph" w:styleId="3">
    <w:name w:val="Body Text Indent"/>
    <w:basedOn w:val="1"/>
    <w:unhideWhenUsed/>
    <w:qFormat/>
    <w:uiPriority w:val="99"/>
    <w:pPr>
      <w:spacing w:after="120"/>
      <w:ind w:left="420" w:leftChars="200"/>
    </w:pPr>
  </w:style>
  <w:style w:type="paragraph" w:styleId="7">
    <w:name w:val="table of authorities"/>
    <w:basedOn w:val="1"/>
    <w:next w:val="1"/>
    <w:qFormat/>
    <w:uiPriority w:val="0"/>
    <w:pPr>
      <w:ind w:left="420" w:leftChars="200"/>
    </w:pPr>
  </w:style>
  <w:style w:type="paragraph" w:styleId="8">
    <w:name w:val="annotation text"/>
    <w:basedOn w:val="1"/>
    <w:link w:val="36"/>
    <w:semiHidden/>
    <w:unhideWhenUsed/>
    <w:qFormat/>
    <w:uiPriority w:val="99"/>
    <w:pPr>
      <w:jc w:val="left"/>
    </w:pPr>
  </w:style>
  <w:style w:type="paragraph" w:styleId="9">
    <w:name w:val="Body Text"/>
    <w:basedOn w:val="1"/>
    <w:qFormat/>
    <w:uiPriority w:val="99"/>
    <w:rPr>
      <w:rFonts w:ascii="Calibri" w:hAnsi="Calibri" w:cs="Calibri"/>
    </w:rPr>
  </w:style>
  <w:style w:type="paragraph" w:styleId="10">
    <w:name w:val="toc 3"/>
    <w:basedOn w:val="1"/>
    <w:next w:val="1"/>
    <w:qFormat/>
    <w:uiPriority w:val="39"/>
    <w:pPr>
      <w:ind w:left="840" w:leftChars="400"/>
    </w:pPr>
  </w:style>
  <w:style w:type="paragraph" w:styleId="11">
    <w:name w:val="Balloon Text"/>
    <w:basedOn w:val="1"/>
    <w:link w:val="33"/>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320"/>
      <w:jc w:val="left"/>
    </w:pPr>
    <w:rPr>
      <w:rFonts w:ascii="等线" w:eastAsia="等线"/>
      <w:smallCaps/>
      <w:sz w:val="20"/>
      <w:szCs w:val="20"/>
    </w:rPr>
  </w:style>
  <w:style w:type="paragraph" w:styleId="16">
    <w:name w:val="Normal (Web)"/>
    <w:basedOn w:val="1"/>
    <w:qFormat/>
    <w:uiPriority w:val="0"/>
    <w:pPr>
      <w:spacing w:before="100" w:beforeAutospacing="1" w:after="100" w:afterAutospacing="1"/>
      <w:jc w:val="left"/>
    </w:pPr>
    <w:rPr>
      <w:rFonts w:cs="Times New Roman"/>
      <w:kern w:val="0"/>
      <w:sz w:val="24"/>
    </w:rPr>
  </w:style>
  <w:style w:type="paragraph" w:styleId="17">
    <w:name w:val="Title"/>
    <w:basedOn w:val="1"/>
    <w:next w:val="1"/>
    <w:qFormat/>
    <w:uiPriority w:val="0"/>
    <w:pPr>
      <w:spacing w:before="240" w:after="60"/>
      <w:jc w:val="center"/>
      <w:outlineLvl w:val="0"/>
    </w:pPr>
    <w:rPr>
      <w:rFonts w:ascii="等线 Light" w:eastAsia="等线 Light" w:cs="Times New Roman"/>
      <w:b/>
      <w:bCs/>
      <w:sz w:val="32"/>
      <w:szCs w:val="32"/>
    </w:rPr>
  </w:style>
  <w:style w:type="paragraph" w:styleId="18">
    <w:name w:val="annotation subject"/>
    <w:basedOn w:val="8"/>
    <w:next w:val="8"/>
    <w:link w:val="37"/>
    <w:qFormat/>
    <w:uiPriority w:val="0"/>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qFormat/>
    <w:uiPriority w:val="99"/>
    <w:rPr>
      <w:rFonts w:hint="default" w:ascii="Arial" w:hAnsi="Arial" w:cs="Arial"/>
      <w:color w:val="007CD2"/>
      <w:sz w:val="24"/>
      <w:szCs w:val="24"/>
      <w:u w:val="none"/>
    </w:rPr>
  </w:style>
  <w:style w:type="character" w:styleId="25">
    <w:name w:val="annotation reference"/>
    <w:basedOn w:val="21"/>
    <w:qFormat/>
    <w:uiPriority w:val="0"/>
    <w:rPr>
      <w:sz w:val="21"/>
      <w:szCs w:val="21"/>
    </w:rPr>
  </w:style>
  <w:style w:type="paragraph" w:customStyle="1" w:styleId="26">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 w:type="character" w:customStyle="1" w:styleId="27">
    <w:name w:val="页眉 字符"/>
    <w:basedOn w:val="21"/>
    <w:link w:val="13"/>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fontstyle01"/>
    <w:basedOn w:val="21"/>
    <w:qFormat/>
    <w:uiPriority w:val="0"/>
    <w:rPr>
      <w:rFonts w:ascii="仿宋_GB2312" w:hAnsi="仿宋_GB2312" w:eastAsia="仿宋_GB2312" w:cs="仿宋_GB2312"/>
      <w:color w:val="000000"/>
      <w:sz w:val="32"/>
      <w:szCs w:val="32"/>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3">
    <w:name w:val="批注框文本 字符"/>
    <w:basedOn w:val="21"/>
    <w:link w:val="11"/>
    <w:qFormat/>
    <w:uiPriority w:val="0"/>
    <w:rPr>
      <w:rFonts w:asciiTheme="minorHAnsi" w:hAnsiTheme="minorHAnsi" w:eastAsiaTheme="minorEastAsia" w:cstheme="minorBidi"/>
      <w:kern w:val="2"/>
      <w:sz w:val="18"/>
      <w:szCs w:val="18"/>
    </w:rPr>
  </w:style>
  <w:style w:type="paragraph" w:customStyle="1" w:styleId="34">
    <w:name w:val="TOC 标题1"/>
    <w:basedOn w:val="4"/>
    <w:next w:val="1"/>
    <w:unhideWhenUsed/>
    <w:qFormat/>
    <w:uiPriority w:val="39"/>
    <w:pPr>
      <w:adjustRightInd/>
      <w:snapToGrid/>
      <w:spacing w:before="240" w:beforeLines="0" w:after="0" w:afterLines="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35">
    <w:name w:val="fontstyle21"/>
    <w:basedOn w:val="21"/>
    <w:qFormat/>
    <w:uiPriority w:val="0"/>
    <w:rPr>
      <w:rFonts w:ascii="E-BZ-PK748348-Identity-H" w:hAnsi="E-BZ-PK748348-Identity-H" w:eastAsia="E-BZ-PK748348-Identity-H" w:cs="E-BZ-PK748348-Identity-H"/>
      <w:color w:val="000000"/>
      <w:sz w:val="30"/>
      <w:szCs w:val="30"/>
    </w:rPr>
  </w:style>
  <w:style w:type="character" w:customStyle="1" w:styleId="36">
    <w:name w:val="批注文字 字符"/>
    <w:basedOn w:val="21"/>
    <w:link w:val="8"/>
    <w:semiHidden/>
    <w:qFormat/>
    <w:uiPriority w:val="99"/>
    <w:rPr>
      <w:rFonts w:asciiTheme="minorHAnsi" w:hAnsiTheme="minorHAnsi" w:eastAsiaTheme="minorEastAsia" w:cstheme="minorBidi"/>
      <w:kern w:val="2"/>
      <w:sz w:val="21"/>
      <w:szCs w:val="24"/>
    </w:rPr>
  </w:style>
  <w:style w:type="character" w:customStyle="1" w:styleId="37">
    <w:name w:val="批注主题 字符"/>
    <w:basedOn w:val="36"/>
    <w:link w:val="18"/>
    <w:qFormat/>
    <w:uiPriority w:val="0"/>
    <w:rPr>
      <w:rFonts w:asciiTheme="minorHAnsi" w:hAnsiTheme="minorHAnsi" w:eastAsiaTheme="minorEastAsia" w:cstheme="minorBidi"/>
      <w:b/>
      <w:bCs/>
      <w:kern w:val="2"/>
      <w:sz w:val="21"/>
      <w:szCs w:val="24"/>
    </w:rPr>
  </w:style>
  <w:style w:type="paragraph" w:customStyle="1" w:styleId="3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40">
    <w:name w:val="fontstyle11"/>
    <w:basedOn w:val="21"/>
    <w:qFormat/>
    <w:uiPriority w:val="0"/>
    <w:rPr>
      <w:rFonts w:ascii="E-BZ" w:hAnsi="E-BZ" w:eastAsia="E-BZ" w:cs="E-BZ"/>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a83b2ef-ff1f-4976-8fe8-220949e97152}"/>
        <w:style w:val=""/>
        <w:category>
          <w:name w:val="常规"/>
          <w:gallery w:val="placeholder"/>
        </w:category>
        <w:types>
          <w:type w:val="bbPlcHdr"/>
        </w:types>
        <w:behaviors>
          <w:behavior w:val="content"/>
        </w:behaviors>
        <w:description w:val=""/>
        <w:guid w:val="{3a83b2ef-ff1f-4976-8fe8-220949e97152}"/>
      </w:docPartPr>
      <w:docPartBody>
        <w:p w14:paraId="120A0D83">
          <w:r>
            <w:rPr>
              <w:color w:val="808080"/>
            </w:rPr>
            <w:t>单击此处输入文字。</w:t>
          </w:r>
        </w:p>
      </w:docPartBody>
    </w:docPart>
    <w:docPart>
      <w:docPartPr>
        <w:name w:val="{00ad71fc-a07e-4b35-9d76-ac5ec0f98344}"/>
        <w:style w:val=""/>
        <w:category>
          <w:name w:val="常规"/>
          <w:gallery w:val="placeholder"/>
        </w:category>
        <w:types>
          <w:type w:val="bbPlcHdr"/>
        </w:types>
        <w:behaviors>
          <w:behavior w:val="content"/>
        </w:behaviors>
        <w:description w:val=""/>
        <w:guid w:val="{00ad71fc-a07e-4b35-9d76-ac5ec0f98344}"/>
      </w:docPartPr>
      <w:docPartBody>
        <w:p w14:paraId="4A9E9546">
          <w:r>
            <w:rPr>
              <w:color w:val="808080"/>
            </w:rPr>
            <w:t>单击此处输入文字。</w:t>
          </w:r>
        </w:p>
      </w:docPartBody>
    </w:docPart>
    <w:docPart>
      <w:docPartPr>
        <w:name w:val="{fe0fa690-5010-40a5-a196-f4d8197427f6}"/>
        <w:style w:val=""/>
        <w:category>
          <w:name w:val="常规"/>
          <w:gallery w:val="placeholder"/>
        </w:category>
        <w:types>
          <w:type w:val="bbPlcHdr"/>
        </w:types>
        <w:behaviors>
          <w:behavior w:val="content"/>
        </w:behaviors>
        <w:description w:val=""/>
        <w:guid w:val="{fe0fa690-5010-40a5-a196-f4d8197427f6}"/>
      </w:docPartPr>
      <w:docPartBody>
        <w:p w14:paraId="2241DFC8">
          <w:r>
            <w:rPr>
              <w:color w:val="808080"/>
            </w:rPr>
            <w:t>单击此处输入文字。</w:t>
          </w:r>
        </w:p>
      </w:docPartBody>
    </w:docPart>
    <w:docPart>
      <w:docPartPr>
        <w:name w:val="{942d5c70-f96e-470a-8db6-1f1836679c2d}"/>
        <w:style w:val=""/>
        <w:category>
          <w:name w:val="常规"/>
          <w:gallery w:val="placeholder"/>
        </w:category>
        <w:types>
          <w:type w:val="bbPlcHdr"/>
        </w:types>
        <w:behaviors>
          <w:behavior w:val="content"/>
        </w:behaviors>
        <w:description w:val=""/>
        <w:guid w:val="{942d5c70-f96e-470a-8db6-1f1836679c2d}"/>
      </w:docPartPr>
      <w:docPartBody>
        <w:p w14:paraId="16057400">
          <w:r>
            <w:rPr>
              <w:color w:val="808080"/>
            </w:rPr>
            <w:t>单击此处输入文字。</w:t>
          </w:r>
        </w:p>
      </w:docPartBody>
    </w:docPart>
    <w:docPart>
      <w:docPartPr>
        <w:name w:val="{5950c671-3cf4-483b-8128-ba61d0e8147e}"/>
        <w:style w:val=""/>
        <w:category>
          <w:name w:val="常规"/>
          <w:gallery w:val="placeholder"/>
        </w:category>
        <w:types>
          <w:type w:val="bbPlcHdr"/>
        </w:types>
        <w:behaviors>
          <w:behavior w:val="content"/>
        </w:behaviors>
        <w:description w:val=""/>
        <w:guid w:val="{5950c671-3cf4-483b-8128-ba61d0e8147e}"/>
      </w:docPartPr>
      <w:docPartBody>
        <w:p w14:paraId="4158DAEE">
          <w:r>
            <w:rPr>
              <w:color w:val="808080"/>
            </w:rPr>
            <w:t>单击此处输入文字。</w:t>
          </w:r>
        </w:p>
      </w:docPartBody>
    </w:docPart>
    <w:docPart>
      <w:docPartPr>
        <w:name w:val="{cf8c06b8-8056-4331-8b5d-8f9373a0bd2d}"/>
        <w:style w:val=""/>
        <w:category>
          <w:name w:val="常规"/>
          <w:gallery w:val="placeholder"/>
        </w:category>
        <w:types>
          <w:type w:val="bbPlcHdr"/>
        </w:types>
        <w:behaviors>
          <w:behavior w:val="content"/>
        </w:behaviors>
        <w:description w:val=""/>
        <w:guid w:val="{cf8c06b8-8056-4331-8b5d-8f9373a0bd2d}"/>
      </w:docPartPr>
      <w:docPartBody>
        <w:p w14:paraId="4AF07806">
          <w:r>
            <w:rPr>
              <w:color w:val="808080"/>
            </w:rPr>
            <w:t>单击此处输入文字。</w:t>
          </w:r>
        </w:p>
      </w:docPartBody>
    </w:docPart>
    <w:docPart>
      <w:docPartPr>
        <w:name w:val="{a94a4bb3-7f5c-4094-992b-05cf80f58b90}"/>
        <w:style w:val=""/>
        <w:category>
          <w:name w:val="常规"/>
          <w:gallery w:val="placeholder"/>
        </w:category>
        <w:types>
          <w:type w:val="bbPlcHdr"/>
        </w:types>
        <w:behaviors>
          <w:behavior w:val="content"/>
        </w:behaviors>
        <w:description w:val=""/>
        <w:guid w:val="{a94a4bb3-7f5c-4094-992b-05cf80f58b90}"/>
      </w:docPartPr>
      <w:docPartBody>
        <w:p w14:paraId="4EB58F87">
          <w:r>
            <w:rPr>
              <w:color w:val="808080"/>
            </w:rPr>
            <w:t>单击此处输入文字。</w:t>
          </w:r>
        </w:p>
      </w:docPartBody>
    </w:docPart>
    <w:docPart>
      <w:docPartPr>
        <w:name w:val="{bcab1461-0808-4e84-9638-d463287dc597}"/>
        <w:style w:val=""/>
        <w:category>
          <w:name w:val="常规"/>
          <w:gallery w:val="placeholder"/>
        </w:category>
        <w:types>
          <w:type w:val="bbPlcHdr"/>
        </w:types>
        <w:behaviors>
          <w:behavior w:val="content"/>
        </w:behaviors>
        <w:description w:val=""/>
        <w:guid w:val="{bcab1461-0808-4e84-9638-d463287dc597}"/>
      </w:docPartPr>
      <w:docPartBody>
        <w:p w14:paraId="3D0E3681">
          <w:r>
            <w:rPr>
              <w:color w:val="808080"/>
            </w:rPr>
            <w:t>单击此处输入文字。</w:t>
          </w:r>
        </w:p>
      </w:docPartBody>
    </w:docPart>
    <w:docPart>
      <w:docPartPr>
        <w:name w:val="{3806bfc9-0306-432f-9511-994ddd72bd36}"/>
        <w:style w:val=""/>
        <w:category>
          <w:name w:val="常规"/>
          <w:gallery w:val="placeholder"/>
        </w:category>
        <w:types>
          <w:type w:val="bbPlcHdr"/>
        </w:types>
        <w:behaviors>
          <w:behavior w:val="content"/>
        </w:behaviors>
        <w:description w:val=""/>
        <w:guid w:val="{3806bfc9-0306-432f-9511-994ddd72bd36}"/>
      </w:docPartPr>
      <w:docPartBody>
        <w:p w14:paraId="391CD7BB">
          <w:r>
            <w:rPr>
              <w:color w:val="808080"/>
            </w:rPr>
            <w:t>单击此处输入文字。</w:t>
          </w:r>
        </w:p>
      </w:docPartBody>
    </w:docPart>
    <w:docPart>
      <w:docPartPr>
        <w:name w:val="{ba45d859-ac98-4a83-9c12-f0d9edf0e736}"/>
        <w:style w:val=""/>
        <w:category>
          <w:name w:val="常规"/>
          <w:gallery w:val="placeholder"/>
        </w:category>
        <w:types>
          <w:type w:val="bbPlcHdr"/>
        </w:types>
        <w:behaviors>
          <w:behavior w:val="content"/>
        </w:behaviors>
        <w:description w:val=""/>
        <w:guid w:val="{ba45d859-ac98-4a83-9c12-f0d9edf0e736}"/>
      </w:docPartPr>
      <w:docPartBody>
        <w:p w14:paraId="1018CB90">
          <w:r>
            <w:rPr>
              <w:color w:val="808080"/>
            </w:rPr>
            <w:t>单击此处输入文字。</w:t>
          </w:r>
        </w:p>
      </w:docPartBody>
    </w:docPart>
    <w:docPart>
      <w:docPartPr>
        <w:name w:val="{98047901-70d6-4fd8-a7b4-531ae246e6da}"/>
        <w:style w:val=""/>
        <w:category>
          <w:name w:val="常规"/>
          <w:gallery w:val="placeholder"/>
        </w:category>
        <w:types>
          <w:type w:val="bbPlcHdr"/>
        </w:types>
        <w:behaviors>
          <w:behavior w:val="content"/>
        </w:behaviors>
        <w:description w:val=""/>
        <w:guid w:val="{98047901-70d6-4fd8-a7b4-531ae246e6da}"/>
      </w:docPartPr>
      <w:docPartBody>
        <w:p w14:paraId="6D5207D6">
          <w:r>
            <w:rPr>
              <w:color w:val="808080"/>
            </w:rPr>
            <w:t>单击此处输入文字。</w:t>
          </w:r>
        </w:p>
      </w:docPartBody>
    </w:docPart>
    <w:docPart>
      <w:docPartPr>
        <w:name w:val="{39076a67-2864-449f-b6f3-b72152e1671b}"/>
        <w:style w:val=""/>
        <w:category>
          <w:name w:val="常规"/>
          <w:gallery w:val="placeholder"/>
        </w:category>
        <w:types>
          <w:type w:val="bbPlcHdr"/>
        </w:types>
        <w:behaviors>
          <w:behavior w:val="content"/>
        </w:behaviors>
        <w:description w:val=""/>
        <w:guid w:val="{39076a67-2864-449f-b6f3-b72152e1671b}"/>
      </w:docPartPr>
      <w:docPartBody>
        <w:p w14:paraId="2636F7F3">
          <w:r>
            <w:rPr>
              <w:color w:val="808080"/>
            </w:rPr>
            <w:t>单击此处输入文字。</w:t>
          </w:r>
        </w:p>
      </w:docPartBody>
    </w:docPart>
    <w:docPart>
      <w:docPartPr>
        <w:name w:val="{92905556-d2dc-41b5-9607-98cb4df46d52}"/>
        <w:style w:val=""/>
        <w:category>
          <w:name w:val="常规"/>
          <w:gallery w:val="placeholder"/>
        </w:category>
        <w:types>
          <w:type w:val="bbPlcHdr"/>
        </w:types>
        <w:behaviors>
          <w:behavior w:val="content"/>
        </w:behaviors>
        <w:description w:val=""/>
        <w:guid w:val="{92905556-d2dc-41b5-9607-98cb4df46d52}"/>
      </w:docPartPr>
      <w:docPartBody>
        <w:p w14:paraId="706C4598">
          <w:r>
            <w:rPr>
              <w:color w:val="808080"/>
            </w:rPr>
            <w:t>单击此处输入文字。</w:t>
          </w:r>
        </w:p>
      </w:docPartBody>
    </w:docPart>
    <w:docPart>
      <w:docPartPr>
        <w:name w:val="{345b2ca4-83c8-4ce4-8f75-8c91bc38043f}"/>
        <w:style w:val=""/>
        <w:category>
          <w:name w:val="常规"/>
          <w:gallery w:val="placeholder"/>
        </w:category>
        <w:types>
          <w:type w:val="bbPlcHdr"/>
        </w:types>
        <w:behaviors>
          <w:behavior w:val="content"/>
        </w:behaviors>
        <w:description w:val=""/>
        <w:guid w:val="{345b2ca4-83c8-4ce4-8f75-8c91bc38043f}"/>
      </w:docPartPr>
      <w:docPartBody>
        <w:p w14:paraId="4BF85769">
          <w:r>
            <w:rPr>
              <w:color w:val="808080"/>
            </w:rPr>
            <w:t>单击此处输入文字。</w:t>
          </w:r>
        </w:p>
      </w:docPartBody>
    </w:docPart>
    <w:docPart>
      <w:docPartPr>
        <w:name w:val="{6930a4de-3f34-4e20-af3f-90cf9fe91a30}"/>
        <w:style w:val=""/>
        <w:category>
          <w:name w:val="常规"/>
          <w:gallery w:val="placeholder"/>
        </w:category>
        <w:types>
          <w:type w:val="bbPlcHdr"/>
        </w:types>
        <w:behaviors>
          <w:behavior w:val="content"/>
        </w:behaviors>
        <w:description w:val=""/>
        <w:guid w:val="{6930a4de-3f34-4e20-af3f-90cf9fe91a30}"/>
      </w:docPartPr>
      <w:docPartBody>
        <w:p w14:paraId="0D152E7A">
          <w:r>
            <w:rPr>
              <w:color w:val="808080"/>
            </w:rPr>
            <w:t>单击此处输入文字。</w:t>
          </w:r>
        </w:p>
      </w:docPartBody>
    </w:docPart>
    <w:docPart>
      <w:docPartPr>
        <w:name w:val="{4641b94f-f9a8-4f19-bbed-91fb810e5eeb}"/>
        <w:style w:val=""/>
        <w:category>
          <w:name w:val="常规"/>
          <w:gallery w:val="placeholder"/>
        </w:category>
        <w:types>
          <w:type w:val="bbPlcHdr"/>
        </w:types>
        <w:behaviors>
          <w:behavior w:val="content"/>
        </w:behaviors>
        <w:description w:val=""/>
        <w:guid w:val="{4641b94f-f9a8-4f19-bbed-91fb810e5eeb}"/>
      </w:docPartPr>
      <w:docPartBody>
        <w:p w14:paraId="5840A2E2">
          <w:r>
            <w:rPr>
              <w:color w:val="808080"/>
            </w:rPr>
            <w:t>单击此处输入文字。</w:t>
          </w:r>
        </w:p>
      </w:docPartBody>
    </w:docPart>
    <w:docPart>
      <w:docPartPr>
        <w:name w:val="{e1c4f868-512b-43e0-8ed4-2ea77b7adba2}"/>
        <w:style w:val=""/>
        <w:category>
          <w:name w:val="常规"/>
          <w:gallery w:val="placeholder"/>
        </w:category>
        <w:types>
          <w:type w:val="bbPlcHdr"/>
        </w:types>
        <w:behaviors>
          <w:behavior w:val="content"/>
        </w:behaviors>
        <w:description w:val=""/>
        <w:guid w:val="{e1c4f868-512b-43e0-8ed4-2ea77b7adba2}"/>
      </w:docPartPr>
      <w:docPartBody>
        <w:p w14:paraId="4B959770">
          <w:r>
            <w:rPr>
              <w:color w:val="808080"/>
            </w:rPr>
            <w:t>单击此处输入文字。</w:t>
          </w:r>
        </w:p>
      </w:docPartBody>
    </w:docPart>
    <w:docPart>
      <w:docPartPr>
        <w:name w:val="{de94116a-70b8-4105-a5a0-c983fef64aa1}"/>
        <w:style w:val=""/>
        <w:category>
          <w:name w:val="常规"/>
          <w:gallery w:val="placeholder"/>
        </w:category>
        <w:types>
          <w:type w:val="bbPlcHdr"/>
        </w:types>
        <w:behaviors>
          <w:behavior w:val="content"/>
        </w:behaviors>
        <w:description w:val=""/>
        <w:guid w:val="{de94116a-70b8-4105-a5a0-c983fef64aa1}"/>
      </w:docPartPr>
      <w:docPartBody>
        <w:p w14:paraId="47150A27">
          <w:r>
            <w:rPr>
              <w:color w:val="808080"/>
            </w:rPr>
            <w:t>单击此处输入文字。</w:t>
          </w:r>
        </w:p>
      </w:docPartBody>
    </w:docPart>
    <w:docPart>
      <w:docPartPr>
        <w:name w:val="{e7cbe3f6-fe28-4e52-9c9c-6d3689849a51}"/>
        <w:style w:val=""/>
        <w:category>
          <w:name w:val="常规"/>
          <w:gallery w:val="placeholder"/>
        </w:category>
        <w:types>
          <w:type w:val="bbPlcHdr"/>
        </w:types>
        <w:behaviors>
          <w:behavior w:val="content"/>
        </w:behaviors>
        <w:description w:val=""/>
        <w:guid w:val="{e7cbe3f6-fe28-4e52-9c9c-6d3689849a51}"/>
      </w:docPartPr>
      <w:docPartBody>
        <w:p w14:paraId="4D49C958">
          <w:r>
            <w:rPr>
              <w:color w:val="808080"/>
            </w:rPr>
            <w:t>单击此处输入文字。</w:t>
          </w:r>
        </w:p>
      </w:docPartBody>
    </w:docPart>
    <w:docPart>
      <w:docPartPr>
        <w:name w:val="{ee28037b-d593-4f6b-a347-8571e570a1df}"/>
        <w:style w:val=""/>
        <w:category>
          <w:name w:val="常规"/>
          <w:gallery w:val="placeholder"/>
        </w:category>
        <w:types>
          <w:type w:val="bbPlcHdr"/>
        </w:types>
        <w:behaviors>
          <w:behavior w:val="content"/>
        </w:behaviors>
        <w:description w:val=""/>
        <w:guid w:val="{ee28037b-d593-4f6b-a347-8571e570a1df}"/>
      </w:docPartPr>
      <w:docPartBody>
        <w:p w14:paraId="4BCF27C3">
          <w:r>
            <w:rPr>
              <w:color w:val="808080"/>
            </w:rPr>
            <w:t>单击此处输入文字。</w:t>
          </w:r>
        </w:p>
      </w:docPartBody>
    </w:docPart>
    <w:docPart>
      <w:docPartPr>
        <w:name w:val="{a764981f-4d94-44af-b2ab-df5e4ca4dcf4}"/>
        <w:style w:val=""/>
        <w:category>
          <w:name w:val="常规"/>
          <w:gallery w:val="placeholder"/>
        </w:category>
        <w:types>
          <w:type w:val="bbPlcHdr"/>
        </w:types>
        <w:behaviors>
          <w:behavior w:val="content"/>
        </w:behaviors>
        <w:description w:val=""/>
        <w:guid w:val="{a764981f-4d94-44af-b2ab-df5e4ca4dcf4}"/>
      </w:docPartPr>
      <w:docPartBody>
        <w:p w14:paraId="1A669E5E">
          <w:r>
            <w:rPr>
              <w:color w:val="808080"/>
            </w:rPr>
            <w:t>单击此处输入文字。</w:t>
          </w:r>
        </w:p>
      </w:docPartBody>
    </w:docPart>
    <w:docPart>
      <w:docPartPr>
        <w:name w:val="{8cbea7b0-1f3f-40ae-9c65-51e5739b2759}"/>
        <w:style w:val=""/>
        <w:category>
          <w:name w:val="常规"/>
          <w:gallery w:val="placeholder"/>
        </w:category>
        <w:types>
          <w:type w:val="bbPlcHdr"/>
        </w:types>
        <w:behaviors>
          <w:behavior w:val="content"/>
        </w:behaviors>
        <w:description w:val=""/>
        <w:guid w:val="{8cbea7b0-1f3f-40ae-9c65-51e5739b2759}"/>
      </w:docPartPr>
      <w:docPartBody>
        <w:p w14:paraId="75C438AA">
          <w:r>
            <w:rPr>
              <w:color w:val="808080"/>
            </w:rPr>
            <w:t>单击此处输入文字。</w:t>
          </w:r>
        </w:p>
      </w:docPartBody>
    </w:docPart>
    <w:docPart>
      <w:docPartPr>
        <w:name w:val="{796a66ed-d1e4-48c1-a942-00d9591cd582}"/>
        <w:style w:val=""/>
        <w:category>
          <w:name w:val="常规"/>
          <w:gallery w:val="placeholder"/>
        </w:category>
        <w:types>
          <w:type w:val="bbPlcHdr"/>
        </w:types>
        <w:behaviors>
          <w:behavior w:val="content"/>
        </w:behaviors>
        <w:description w:val=""/>
        <w:guid w:val="{796a66ed-d1e4-48c1-a942-00d9591cd582}"/>
      </w:docPartPr>
      <w:docPartBody>
        <w:p w14:paraId="2E565F0C">
          <w:r>
            <w:rPr>
              <w:color w:val="808080"/>
            </w:rPr>
            <w:t>单击此处输入文字。</w:t>
          </w:r>
        </w:p>
      </w:docPartBody>
    </w:docPart>
    <w:docPart>
      <w:docPartPr>
        <w:name w:val="{a1c6c8f3-0c0e-49ad-a780-a62d3c0a8e14}"/>
        <w:style w:val=""/>
        <w:category>
          <w:name w:val="常规"/>
          <w:gallery w:val="placeholder"/>
        </w:category>
        <w:types>
          <w:type w:val="bbPlcHdr"/>
        </w:types>
        <w:behaviors>
          <w:behavior w:val="content"/>
        </w:behaviors>
        <w:description w:val=""/>
        <w:guid w:val="{a1c6c8f3-0c0e-49ad-a780-a62d3c0a8e14}"/>
      </w:docPartPr>
      <w:docPartBody>
        <w:p w14:paraId="5C9D8D39">
          <w:r>
            <w:rPr>
              <w:color w:val="808080"/>
            </w:rPr>
            <w:t>单击此处输入文字。</w:t>
          </w:r>
        </w:p>
      </w:docPartBody>
    </w:docPart>
    <w:docPart>
      <w:docPartPr>
        <w:name w:val="{bc62a27c-db49-4217-a9c9-8468cc499e13}"/>
        <w:style w:val=""/>
        <w:category>
          <w:name w:val="常规"/>
          <w:gallery w:val="placeholder"/>
        </w:category>
        <w:types>
          <w:type w:val="bbPlcHdr"/>
        </w:types>
        <w:behaviors>
          <w:behavior w:val="content"/>
        </w:behaviors>
        <w:description w:val=""/>
        <w:guid w:val="{bc62a27c-db49-4217-a9c9-8468cc499e13}"/>
      </w:docPartPr>
      <w:docPartBody>
        <w:p w14:paraId="20F71BB4">
          <w:r>
            <w:rPr>
              <w:color w:val="808080"/>
            </w:rPr>
            <w:t>单击此处输入文字。</w:t>
          </w:r>
        </w:p>
      </w:docPartBody>
    </w:docPart>
    <w:docPart>
      <w:docPartPr>
        <w:name w:val="{8969743b-a832-4901-ba27-0c42ec24bfab}"/>
        <w:style w:val=""/>
        <w:category>
          <w:name w:val="常规"/>
          <w:gallery w:val="placeholder"/>
        </w:category>
        <w:types>
          <w:type w:val="bbPlcHdr"/>
        </w:types>
        <w:behaviors>
          <w:behavior w:val="content"/>
        </w:behaviors>
        <w:description w:val=""/>
        <w:guid w:val="{8969743b-a832-4901-ba27-0c42ec24bfab}"/>
      </w:docPartPr>
      <w:docPartBody>
        <w:p w14:paraId="77CDDB4D">
          <w:r>
            <w:rPr>
              <w:color w:val="808080"/>
            </w:rPr>
            <w:t>单击此处输入文字。</w:t>
          </w:r>
        </w:p>
      </w:docPartBody>
    </w:docPart>
    <w:docPart>
      <w:docPartPr>
        <w:name w:val="{fe640df7-5390-43b1-b217-2b264c6dbe58}"/>
        <w:style w:val=""/>
        <w:category>
          <w:name w:val="常规"/>
          <w:gallery w:val="placeholder"/>
        </w:category>
        <w:types>
          <w:type w:val="bbPlcHdr"/>
        </w:types>
        <w:behaviors>
          <w:behavior w:val="content"/>
        </w:behaviors>
        <w:description w:val=""/>
        <w:guid w:val="{fe640df7-5390-43b1-b217-2b264c6dbe58}"/>
      </w:docPartPr>
      <w:docPartBody>
        <w:p w14:paraId="5F2EF90D">
          <w:r>
            <w:rPr>
              <w:color w:val="808080"/>
            </w:rPr>
            <w:t>单击此处输入文字。</w:t>
          </w:r>
        </w:p>
      </w:docPartBody>
    </w:docPart>
    <w:docPart>
      <w:docPartPr>
        <w:name w:val="{486b1f92-1b73-4276-b9c0-197968af231a}"/>
        <w:style w:val=""/>
        <w:category>
          <w:name w:val="常规"/>
          <w:gallery w:val="placeholder"/>
        </w:category>
        <w:types>
          <w:type w:val="bbPlcHdr"/>
        </w:types>
        <w:behaviors>
          <w:behavior w:val="content"/>
        </w:behaviors>
        <w:description w:val=""/>
        <w:guid w:val="{486b1f92-1b73-4276-b9c0-197968af231a}"/>
      </w:docPartPr>
      <w:docPartBody>
        <w:p w14:paraId="3FD68E87">
          <w:r>
            <w:rPr>
              <w:color w:val="808080"/>
            </w:rPr>
            <w:t>单击此处输入文字。</w:t>
          </w:r>
        </w:p>
      </w:docPartBody>
    </w:docPart>
    <w:docPart>
      <w:docPartPr>
        <w:name w:val="{b9f14970-354d-4004-a103-d8cb0e96f582}"/>
        <w:style w:val=""/>
        <w:category>
          <w:name w:val="常规"/>
          <w:gallery w:val="placeholder"/>
        </w:category>
        <w:types>
          <w:type w:val="bbPlcHdr"/>
        </w:types>
        <w:behaviors>
          <w:behavior w:val="content"/>
        </w:behaviors>
        <w:description w:val=""/>
        <w:guid w:val="{b9f14970-354d-4004-a103-d8cb0e96f582}"/>
      </w:docPartPr>
      <w:docPartBody>
        <w:p w14:paraId="77564785">
          <w:r>
            <w:rPr>
              <w:color w:val="808080"/>
            </w:rPr>
            <w:t>单击此处输入文字。</w:t>
          </w:r>
        </w:p>
      </w:docPartBody>
    </w:docPart>
    <w:docPart>
      <w:docPartPr>
        <w:name w:val="{447c9baf-2582-40ac-b64d-46a879aa2cdb}"/>
        <w:style w:val=""/>
        <w:category>
          <w:name w:val="常规"/>
          <w:gallery w:val="placeholder"/>
        </w:category>
        <w:types>
          <w:type w:val="bbPlcHdr"/>
        </w:types>
        <w:behaviors>
          <w:behavior w:val="content"/>
        </w:behaviors>
        <w:description w:val=""/>
        <w:guid w:val="{447c9baf-2582-40ac-b64d-46a879aa2cdb}"/>
      </w:docPartPr>
      <w:docPartBody>
        <w:p w14:paraId="6D9712D5">
          <w:r>
            <w:rPr>
              <w:color w:val="808080"/>
            </w:rPr>
            <w:t>单击此处输入文字。</w:t>
          </w:r>
        </w:p>
      </w:docPartBody>
    </w:docPart>
    <w:docPart>
      <w:docPartPr>
        <w:name w:val="{3ba5f3a5-1ffc-401e-8c7c-275808033b57}"/>
        <w:style w:val=""/>
        <w:category>
          <w:name w:val="常规"/>
          <w:gallery w:val="placeholder"/>
        </w:category>
        <w:types>
          <w:type w:val="bbPlcHdr"/>
        </w:types>
        <w:behaviors>
          <w:behavior w:val="content"/>
        </w:behaviors>
        <w:description w:val=""/>
        <w:guid w:val="{3ba5f3a5-1ffc-401e-8c7c-275808033b57}"/>
      </w:docPartPr>
      <w:docPartBody>
        <w:p w14:paraId="6EE57B1B">
          <w:r>
            <w:rPr>
              <w:color w:val="808080"/>
            </w:rPr>
            <w:t>单击此处输入文字。</w:t>
          </w:r>
        </w:p>
      </w:docPartBody>
    </w:docPart>
    <w:docPart>
      <w:docPartPr>
        <w:name w:val="{061b6c20-d2f9-43e2-9406-aee819c2c563}"/>
        <w:style w:val=""/>
        <w:category>
          <w:name w:val="常规"/>
          <w:gallery w:val="placeholder"/>
        </w:category>
        <w:types>
          <w:type w:val="bbPlcHdr"/>
        </w:types>
        <w:behaviors>
          <w:behavior w:val="content"/>
        </w:behaviors>
        <w:description w:val=""/>
        <w:guid w:val="{061b6c20-d2f9-43e2-9406-aee819c2c563}"/>
      </w:docPartPr>
      <w:docPartBody>
        <w:p w14:paraId="3AD6D27A">
          <w:r>
            <w:rPr>
              <w:color w:val="808080"/>
            </w:rPr>
            <w:t>单击此处输入文字。</w:t>
          </w:r>
        </w:p>
      </w:docPartBody>
    </w:docPart>
    <w:docPart>
      <w:docPartPr>
        <w:name w:val="{8dd6bdb6-c71e-4062-b3bc-f12a2c33fd9c}"/>
        <w:style w:val=""/>
        <w:category>
          <w:name w:val="常规"/>
          <w:gallery w:val="placeholder"/>
        </w:category>
        <w:types>
          <w:type w:val="bbPlcHdr"/>
        </w:types>
        <w:behaviors>
          <w:behavior w:val="content"/>
        </w:behaviors>
        <w:description w:val=""/>
        <w:guid w:val="{8dd6bdb6-c71e-4062-b3bc-f12a2c33fd9c}"/>
      </w:docPartPr>
      <w:docPartBody>
        <w:p w14:paraId="4B338E31">
          <w:r>
            <w:rPr>
              <w:color w:val="808080"/>
            </w:rPr>
            <w:t>单击此处输入文字。</w:t>
          </w:r>
        </w:p>
      </w:docPartBody>
    </w:docPart>
    <w:docPart>
      <w:docPartPr>
        <w:name w:val="{22b0021d-2198-48d5-9c9e-7d99ee8dc63d}"/>
        <w:style w:val=""/>
        <w:category>
          <w:name w:val="常规"/>
          <w:gallery w:val="placeholder"/>
        </w:category>
        <w:types>
          <w:type w:val="bbPlcHdr"/>
        </w:types>
        <w:behaviors>
          <w:behavior w:val="content"/>
        </w:behaviors>
        <w:description w:val=""/>
        <w:guid w:val="{22b0021d-2198-48d5-9c9e-7d99ee8dc63d}"/>
      </w:docPartPr>
      <w:docPartBody>
        <w:p w14:paraId="4102E47B">
          <w:r>
            <w:rPr>
              <w:color w:val="808080"/>
            </w:rPr>
            <w:t>单击此处输入文字。</w:t>
          </w:r>
        </w:p>
      </w:docPartBody>
    </w:docPart>
    <w:docPart>
      <w:docPartPr>
        <w:name w:val="{6ca323f4-3c11-4c6d-8cdb-cb0d81831b0b}"/>
        <w:style w:val=""/>
        <w:category>
          <w:name w:val="常规"/>
          <w:gallery w:val="placeholder"/>
        </w:category>
        <w:types>
          <w:type w:val="bbPlcHdr"/>
        </w:types>
        <w:behaviors>
          <w:behavior w:val="content"/>
        </w:behaviors>
        <w:description w:val=""/>
        <w:guid w:val="{6ca323f4-3c11-4c6d-8cdb-cb0d81831b0b}"/>
      </w:docPartPr>
      <w:docPartBody>
        <w:p w14:paraId="37F413C9">
          <w:r>
            <w:rPr>
              <w:color w:val="808080"/>
            </w:rPr>
            <w:t>单击此处输入文字。</w:t>
          </w:r>
        </w:p>
      </w:docPartBody>
    </w:docPart>
    <w:docPart>
      <w:docPartPr>
        <w:name w:val="{d9ffb156-4235-4d31-8db3-49c38e76384b}"/>
        <w:style w:val=""/>
        <w:category>
          <w:name w:val="常规"/>
          <w:gallery w:val="placeholder"/>
        </w:category>
        <w:types>
          <w:type w:val="bbPlcHdr"/>
        </w:types>
        <w:behaviors>
          <w:behavior w:val="content"/>
        </w:behaviors>
        <w:description w:val=""/>
        <w:guid w:val="{d9ffb156-4235-4d31-8db3-49c38e76384b}"/>
      </w:docPartPr>
      <w:docPartBody>
        <w:p w14:paraId="48A55F01">
          <w:r>
            <w:rPr>
              <w:color w:val="808080"/>
            </w:rPr>
            <w:t>单击此处输入文字。</w:t>
          </w:r>
        </w:p>
      </w:docPartBody>
    </w:docPart>
    <w:docPart>
      <w:docPartPr>
        <w:name w:val="{5bb40c1f-e61f-4d0a-ba44-9d643eed6125}"/>
        <w:style w:val=""/>
        <w:category>
          <w:name w:val="常规"/>
          <w:gallery w:val="placeholder"/>
        </w:category>
        <w:types>
          <w:type w:val="bbPlcHdr"/>
        </w:types>
        <w:behaviors>
          <w:behavior w:val="content"/>
        </w:behaviors>
        <w:description w:val=""/>
        <w:guid w:val="{5bb40c1f-e61f-4d0a-ba44-9d643eed6125}"/>
      </w:docPartPr>
      <w:docPartBody>
        <w:p w14:paraId="71FC2E71">
          <w:r>
            <w:rPr>
              <w:color w:val="808080"/>
            </w:rPr>
            <w:t>单击此处输入文字。</w:t>
          </w:r>
        </w:p>
      </w:docPartBody>
    </w:docPart>
    <w:docPart>
      <w:docPartPr>
        <w:name w:val="{e0ec1ca9-8907-4fa3-93e6-3a676557afdd}"/>
        <w:style w:val=""/>
        <w:category>
          <w:name w:val="常规"/>
          <w:gallery w:val="placeholder"/>
        </w:category>
        <w:types>
          <w:type w:val="bbPlcHdr"/>
        </w:types>
        <w:behaviors>
          <w:behavior w:val="content"/>
        </w:behaviors>
        <w:description w:val=""/>
        <w:guid w:val="{e0ec1ca9-8907-4fa3-93e6-3a676557afdd}"/>
      </w:docPartPr>
      <w:docPartBody>
        <w:p w14:paraId="587AF2D6">
          <w:r>
            <w:rPr>
              <w:color w:val="808080"/>
            </w:rPr>
            <w:t>单击此处输入文字。</w:t>
          </w:r>
        </w:p>
      </w:docPartBody>
    </w:docPart>
    <w:docPart>
      <w:docPartPr>
        <w:name w:val="{eb7281b9-a93c-4bed-9025-6cd95e2d19aa}"/>
        <w:style w:val=""/>
        <w:category>
          <w:name w:val="常规"/>
          <w:gallery w:val="placeholder"/>
        </w:category>
        <w:types>
          <w:type w:val="bbPlcHdr"/>
        </w:types>
        <w:behaviors>
          <w:behavior w:val="content"/>
        </w:behaviors>
        <w:description w:val=""/>
        <w:guid w:val="{eb7281b9-a93c-4bed-9025-6cd95e2d19aa}"/>
      </w:docPartPr>
      <w:docPartBody>
        <w:p w14:paraId="2BA2EB1B">
          <w:r>
            <w:rPr>
              <w:color w:val="808080"/>
            </w:rPr>
            <w:t>单击此处输入文字。</w:t>
          </w:r>
        </w:p>
      </w:docPartBody>
    </w:docPart>
    <w:docPart>
      <w:docPartPr>
        <w:name w:val="{7f07dbb8-02e3-4bf4-8a94-139a1d261d1d}"/>
        <w:style w:val=""/>
        <w:category>
          <w:name w:val="常规"/>
          <w:gallery w:val="placeholder"/>
        </w:category>
        <w:types>
          <w:type w:val="bbPlcHdr"/>
        </w:types>
        <w:behaviors>
          <w:behavior w:val="content"/>
        </w:behaviors>
        <w:description w:val=""/>
        <w:guid w:val="{7f07dbb8-02e3-4bf4-8a94-139a1d261d1d}"/>
      </w:docPartPr>
      <w:docPartBody>
        <w:p w14:paraId="4584C24A">
          <w:r>
            <w:rPr>
              <w:color w:val="808080"/>
            </w:rPr>
            <w:t>单击此处输入文字。</w:t>
          </w:r>
        </w:p>
      </w:docPartBody>
    </w:docPart>
    <w:docPart>
      <w:docPartPr>
        <w:name w:val="{9d7721cc-9224-474f-9f66-841052dcc657}"/>
        <w:style w:val=""/>
        <w:category>
          <w:name w:val="常规"/>
          <w:gallery w:val="placeholder"/>
        </w:category>
        <w:types>
          <w:type w:val="bbPlcHdr"/>
        </w:types>
        <w:behaviors>
          <w:behavior w:val="content"/>
        </w:behaviors>
        <w:description w:val=""/>
        <w:guid w:val="{9d7721cc-9224-474f-9f66-841052dcc657}"/>
      </w:docPartPr>
      <w:docPartBody>
        <w:p w14:paraId="71D61BAA">
          <w:r>
            <w:rPr>
              <w:color w:val="808080"/>
            </w:rPr>
            <w:t>单击此处输入文字。</w:t>
          </w:r>
        </w:p>
      </w:docPartBody>
    </w:docPart>
    <w:docPart>
      <w:docPartPr>
        <w:name w:val="{fdb7d8b7-4b2a-49fb-a42e-2a6f23284bbe}"/>
        <w:style w:val=""/>
        <w:category>
          <w:name w:val="常规"/>
          <w:gallery w:val="placeholder"/>
        </w:category>
        <w:types>
          <w:type w:val="bbPlcHdr"/>
        </w:types>
        <w:behaviors>
          <w:behavior w:val="content"/>
        </w:behaviors>
        <w:description w:val=""/>
        <w:guid w:val="{fdb7d8b7-4b2a-49fb-a42e-2a6f23284bbe}"/>
      </w:docPartPr>
      <w:docPartBody>
        <w:p w14:paraId="53D9A0CA">
          <w:r>
            <w:rPr>
              <w:color w:val="808080"/>
            </w:rPr>
            <w:t>单击此处输入文字。</w:t>
          </w:r>
        </w:p>
      </w:docPartBody>
    </w:docPart>
    <w:docPart>
      <w:docPartPr>
        <w:name w:val="{39b7a6a9-adbd-4678-a615-f0e2700c7c2b}"/>
        <w:style w:val=""/>
        <w:category>
          <w:name w:val="常规"/>
          <w:gallery w:val="placeholder"/>
        </w:category>
        <w:types>
          <w:type w:val="bbPlcHdr"/>
        </w:types>
        <w:behaviors>
          <w:behavior w:val="content"/>
        </w:behaviors>
        <w:description w:val=""/>
        <w:guid w:val="{39b7a6a9-adbd-4678-a615-f0e2700c7c2b}"/>
      </w:docPartPr>
      <w:docPartBody>
        <w:p w14:paraId="2AB087A8">
          <w:r>
            <w:rPr>
              <w:color w:val="808080"/>
            </w:rPr>
            <w:t>单击此处输入文字。</w:t>
          </w:r>
        </w:p>
      </w:docPartBody>
    </w:docPart>
    <w:docPart>
      <w:docPartPr>
        <w:name w:val="{4847cbcc-f8cd-4643-9aa5-5a2f9d16d968}"/>
        <w:style w:val=""/>
        <w:category>
          <w:name w:val="常规"/>
          <w:gallery w:val="placeholder"/>
        </w:category>
        <w:types>
          <w:type w:val="bbPlcHdr"/>
        </w:types>
        <w:behaviors>
          <w:behavior w:val="content"/>
        </w:behaviors>
        <w:description w:val=""/>
        <w:guid w:val="{4847cbcc-f8cd-4643-9aa5-5a2f9d16d968}"/>
      </w:docPartPr>
      <w:docPartBody>
        <w:p w14:paraId="39C05E94">
          <w:r>
            <w:rPr>
              <w:color w:val="808080"/>
            </w:rPr>
            <w:t>单击此处输入文字。</w:t>
          </w:r>
        </w:p>
      </w:docPartBody>
    </w:docPart>
    <w:docPart>
      <w:docPartPr>
        <w:name w:val="{b2783708-f42b-46da-b3a2-16489361899b}"/>
        <w:style w:val=""/>
        <w:category>
          <w:name w:val="常规"/>
          <w:gallery w:val="placeholder"/>
        </w:category>
        <w:types>
          <w:type w:val="bbPlcHdr"/>
        </w:types>
        <w:behaviors>
          <w:behavior w:val="content"/>
        </w:behaviors>
        <w:description w:val=""/>
        <w:guid w:val="{b2783708-f42b-46da-b3a2-16489361899b}"/>
      </w:docPartPr>
      <w:docPartBody>
        <w:p w14:paraId="680306B2">
          <w:r>
            <w:rPr>
              <w:color w:val="808080"/>
            </w:rPr>
            <w:t>单击此处输入文字。</w:t>
          </w:r>
        </w:p>
      </w:docPartBody>
    </w:docPart>
    <w:docPart>
      <w:docPartPr>
        <w:name w:val="{6d9aab6e-428c-4884-a094-d46d497bb26b}"/>
        <w:style w:val=""/>
        <w:category>
          <w:name w:val="常规"/>
          <w:gallery w:val="placeholder"/>
        </w:category>
        <w:types>
          <w:type w:val="bbPlcHdr"/>
        </w:types>
        <w:behaviors>
          <w:behavior w:val="content"/>
        </w:behaviors>
        <w:description w:val=""/>
        <w:guid w:val="{6d9aab6e-428c-4884-a094-d46d497bb26b}"/>
      </w:docPartPr>
      <w:docPartBody>
        <w:p w14:paraId="2DE112FA">
          <w:r>
            <w:rPr>
              <w:color w:val="808080"/>
            </w:rPr>
            <w:t>单击此处输入文字。</w:t>
          </w:r>
        </w:p>
      </w:docPartBody>
    </w:docPart>
    <w:docPart>
      <w:docPartPr>
        <w:name w:val="{575aa380-5b58-4e03-8f6f-9c242385c71d}"/>
        <w:style w:val=""/>
        <w:category>
          <w:name w:val="常规"/>
          <w:gallery w:val="placeholder"/>
        </w:category>
        <w:types>
          <w:type w:val="bbPlcHdr"/>
        </w:types>
        <w:behaviors>
          <w:behavior w:val="content"/>
        </w:behaviors>
        <w:description w:val=""/>
        <w:guid w:val="{575aa380-5b58-4e03-8f6f-9c242385c71d}"/>
      </w:docPartPr>
      <w:docPartBody>
        <w:p w14:paraId="38A69C40">
          <w:r>
            <w:rPr>
              <w:color w:val="808080"/>
            </w:rPr>
            <w:t>单击此处输入文字。</w:t>
          </w:r>
        </w:p>
      </w:docPartBody>
    </w:docPart>
    <w:docPart>
      <w:docPartPr>
        <w:name w:val="{cf9d45c5-4970-439e-bede-842b7f1bcc08}"/>
        <w:style w:val=""/>
        <w:category>
          <w:name w:val="常规"/>
          <w:gallery w:val="placeholder"/>
        </w:category>
        <w:types>
          <w:type w:val="bbPlcHdr"/>
        </w:types>
        <w:behaviors>
          <w:behavior w:val="content"/>
        </w:behaviors>
        <w:description w:val=""/>
        <w:guid w:val="{cf9d45c5-4970-439e-bede-842b7f1bcc08}"/>
      </w:docPartPr>
      <w:docPartBody>
        <w:p w14:paraId="6340EF5C">
          <w:r>
            <w:rPr>
              <w:color w:val="808080"/>
            </w:rPr>
            <w:t>单击此处输入文字。</w:t>
          </w:r>
        </w:p>
      </w:docPartBody>
    </w:docPart>
    <w:docPart>
      <w:docPartPr>
        <w:name w:val="{adcb63be-b80b-4654-8ebd-826b6f2fac70}"/>
        <w:style w:val=""/>
        <w:category>
          <w:name w:val="常规"/>
          <w:gallery w:val="placeholder"/>
        </w:category>
        <w:types>
          <w:type w:val="bbPlcHdr"/>
        </w:types>
        <w:behaviors>
          <w:behavior w:val="content"/>
        </w:behaviors>
        <w:description w:val=""/>
        <w:guid w:val="{adcb63be-b80b-4654-8ebd-826b6f2fac70}"/>
      </w:docPartPr>
      <w:docPartBody>
        <w:p w14:paraId="0DB433B0">
          <w:r>
            <w:rPr>
              <w:color w:val="808080"/>
            </w:rPr>
            <w:t>单击此处输入文字。</w:t>
          </w:r>
        </w:p>
      </w:docPartBody>
    </w:docPart>
    <w:docPart>
      <w:docPartPr>
        <w:name w:val="{de9c6a69-c0ac-4cc1-877c-444e218ec5ca}"/>
        <w:style w:val=""/>
        <w:category>
          <w:name w:val="常规"/>
          <w:gallery w:val="placeholder"/>
        </w:category>
        <w:types>
          <w:type w:val="bbPlcHdr"/>
        </w:types>
        <w:behaviors>
          <w:behavior w:val="content"/>
        </w:behaviors>
        <w:description w:val=""/>
        <w:guid w:val="{de9c6a69-c0ac-4cc1-877c-444e218ec5ca}"/>
      </w:docPartPr>
      <w:docPartBody>
        <w:p w14:paraId="372D13E5">
          <w:r>
            <w:rPr>
              <w:color w:val="808080"/>
            </w:rPr>
            <w:t>单击此处输入文字。</w:t>
          </w:r>
        </w:p>
      </w:docPartBody>
    </w:docPart>
    <w:docPart>
      <w:docPartPr>
        <w:name w:val="{ed403006-fc65-43ed-b662-49350ab45090}"/>
        <w:style w:val=""/>
        <w:category>
          <w:name w:val="常规"/>
          <w:gallery w:val="placeholder"/>
        </w:category>
        <w:types>
          <w:type w:val="bbPlcHdr"/>
        </w:types>
        <w:behaviors>
          <w:behavior w:val="content"/>
        </w:behaviors>
        <w:description w:val=""/>
        <w:guid w:val="{ed403006-fc65-43ed-b662-49350ab45090}"/>
      </w:docPartPr>
      <w:docPartBody>
        <w:p w14:paraId="4E23BF4D">
          <w:r>
            <w:rPr>
              <w:color w:val="808080"/>
            </w:rPr>
            <w:t>单击此处输入文字。</w:t>
          </w:r>
        </w:p>
      </w:docPartBody>
    </w:docPart>
    <w:docPart>
      <w:docPartPr>
        <w:name w:val="{2e3012f8-d545-418f-bd1d-d0ce44ac74e0}"/>
        <w:style w:val=""/>
        <w:category>
          <w:name w:val="常规"/>
          <w:gallery w:val="placeholder"/>
        </w:category>
        <w:types>
          <w:type w:val="bbPlcHdr"/>
        </w:types>
        <w:behaviors>
          <w:behavior w:val="content"/>
        </w:behaviors>
        <w:description w:val=""/>
        <w:guid w:val="{2e3012f8-d545-418f-bd1d-d0ce44ac74e0}"/>
      </w:docPartPr>
      <w:docPartBody>
        <w:p w14:paraId="12DE146D">
          <w:r>
            <w:rPr>
              <w:color w:val="808080"/>
            </w:rPr>
            <w:t>单击此处输入文字。</w:t>
          </w:r>
        </w:p>
      </w:docPartBody>
    </w:docPart>
    <w:docPart>
      <w:docPartPr>
        <w:name w:val="{7d29119f-e207-40c0-b3ce-69d451a1f969}"/>
        <w:style w:val=""/>
        <w:category>
          <w:name w:val="常规"/>
          <w:gallery w:val="placeholder"/>
        </w:category>
        <w:types>
          <w:type w:val="bbPlcHdr"/>
        </w:types>
        <w:behaviors>
          <w:behavior w:val="content"/>
        </w:behaviors>
        <w:description w:val=""/>
        <w:guid w:val="{7d29119f-e207-40c0-b3ce-69d451a1f969}"/>
      </w:docPartPr>
      <w:docPartBody>
        <w:p w14:paraId="61B9274F">
          <w:r>
            <w:rPr>
              <w:color w:val="808080"/>
            </w:rPr>
            <w:t>单击此处输入文字。</w:t>
          </w:r>
        </w:p>
      </w:docPartBody>
    </w:docPart>
    <w:docPart>
      <w:docPartPr>
        <w:name w:val="{900de589-034a-4f54-837a-2208a31e335a}"/>
        <w:style w:val=""/>
        <w:category>
          <w:name w:val="常规"/>
          <w:gallery w:val="placeholder"/>
        </w:category>
        <w:types>
          <w:type w:val="bbPlcHdr"/>
        </w:types>
        <w:behaviors>
          <w:behavior w:val="content"/>
        </w:behaviors>
        <w:description w:val=""/>
        <w:guid w:val="{900de589-034a-4f54-837a-2208a31e335a}"/>
      </w:docPartPr>
      <w:docPartBody>
        <w:p w14:paraId="4A4DA720">
          <w:r>
            <w:rPr>
              <w:color w:val="808080"/>
            </w:rPr>
            <w:t>单击此处输入文字。</w:t>
          </w:r>
        </w:p>
      </w:docPartBody>
    </w:docPart>
    <w:docPart>
      <w:docPartPr>
        <w:name w:val="{b61cc714-cd05-456a-b2ae-7143c55b4c60}"/>
        <w:style w:val=""/>
        <w:category>
          <w:name w:val="常规"/>
          <w:gallery w:val="placeholder"/>
        </w:category>
        <w:types>
          <w:type w:val="bbPlcHdr"/>
        </w:types>
        <w:behaviors>
          <w:behavior w:val="content"/>
        </w:behaviors>
        <w:description w:val=""/>
        <w:guid w:val="{b61cc714-cd05-456a-b2ae-7143c55b4c60}"/>
      </w:docPartPr>
      <w:docPartBody>
        <w:p w14:paraId="6D8EAB88">
          <w:r>
            <w:rPr>
              <w:color w:val="808080"/>
            </w:rPr>
            <w:t>单击此处输入文字。</w:t>
          </w:r>
        </w:p>
      </w:docPartBody>
    </w:docPart>
    <w:docPart>
      <w:docPartPr>
        <w:name w:val="{a684e8a8-4f57-4939-9f5a-c2851e4a5a00}"/>
        <w:style w:val=""/>
        <w:category>
          <w:name w:val="常规"/>
          <w:gallery w:val="placeholder"/>
        </w:category>
        <w:types>
          <w:type w:val="bbPlcHdr"/>
        </w:types>
        <w:behaviors>
          <w:behavior w:val="content"/>
        </w:behaviors>
        <w:description w:val=""/>
        <w:guid w:val="{a684e8a8-4f57-4939-9f5a-c2851e4a5a00}"/>
      </w:docPartPr>
      <w:docPartBody>
        <w:p w14:paraId="0E3C2DB6">
          <w:r>
            <w:rPr>
              <w:color w:val="808080"/>
            </w:rPr>
            <w:t>单击此处输入文字。</w:t>
          </w:r>
        </w:p>
      </w:docPartBody>
    </w:docPart>
    <w:docPart>
      <w:docPartPr>
        <w:name w:val="{b5307ac7-97d1-4c25-8035-145888019f02}"/>
        <w:style w:val=""/>
        <w:category>
          <w:name w:val="常规"/>
          <w:gallery w:val="placeholder"/>
        </w:category>
        <w:types>
          <w:type w:val="bbPlcHdr"/>
        </w:types>
        <w:behaviors>
          <w:behavior w:val="content"/>
        </w:behaviors>
        <w:description w:val=""/>
        <w:guid w:val="{b5307ac7-97d1-4c25-8035-145888019f02}"/>
      </w:docPartPr>
      <w:docPartBody>
        <w:p w14:paraId="50DDB951">
          <w:r>
            <w:rPr>
              <w:color w:val="808080"/>
            </w:rPr>
            <w:t>单击此处输入文字。</w:t>
          </w:r>
        </w:p>
      </w:docPartBody>
    </w:docPart>
    <w:docPart>
      <w:docPartPr>
        <w:name w:val="{0ee3c627-9dff-4e89-8d44-f72a1fa715d0}"/>
        <w:style w:val=""/>
        <w:category>
          <w:name w:val="常规"/>
          <w:gallery w:val="placeholder"/>
        </w:category>
        <w:types>
          <w:type w:val="bbPlcHdr"/>
        </w:types>
        <w:behaviors>
          <w:behavior w:val="content"/>
        </w:behaviors>
        <w:description w:val=""/>
        <w:guid w:val="{0ee3c627-9dff-4e89-8d44-f72a1fa715d0}"/>
      </w:docPartPr>
      <w:docPartBody>
        <w:p w14:paraId="49B456BE">
          <w:r>
            <w:rPr>
              <w:color w:val="808080"/>
            </w:rPr>
            <w:t>单击此处输入文字。</w:t>
          </w:r>
        </w:p>
      </w:docPartBody>
    </w:docPart>
    <w:docPart>
      <w:docPartPr>
        <w:name w:val="{c2e9d3e3-a169-4e16-bdf8-869563f10089}"/>
        <w:style w:val=""/>
        <w:category>
          <w:name w:val="常规"/>
          <w:gallery w:val="placeholder"/>
        </w:category>
        <w:types>
          <w:type w:val="bbPlcHdr"/>
        </w:types>
        <w:behaviors>
          <w:behavior w:val="content"/>
        </w:behaviors>
        <w:description w:val=""/>
        <w:guid w:val="{c2e9d3e3-a169-4e16-bdf8-869563f10089}"/>
      </w:docPartPr>
      <w:docPartBody>
        <w:p w14:paraId="52BB689E">
          <w:r>
            <w:rPr>
              <w:color w:val="808080"/>
            </w:rPr>
            <w:t>单击此处输入文字。</w:t>
          </w:r>
        </w:p>
      </w:docPartBody>
    </w:docPart>
    <w:docPart>
      <w:docPartPr>
        <w:name w:val="{74307ec9-511e-4c4b-9b92-dfffd2135223}"/>
        <w:style w:val=""/>
        <w:category>
          <w:name w:val="常规"/>
          <w:gallery w:val="placeholder"/>
        </w:category>
        <w:types>
          <w:type w:val="bbPlcHdr"/>
        </w:types>
        <w:behaviors>
          <w:behavior w:val="content"/>
        </w:behaviors>
        <w:description w:val=""/>
        <w:guid w:val="{74307ec9-511e-4c4b-9b92-dfffd2135223}"/>
      </w:docPartPr>
      <w:docPartBody>
        <w:p w14:paraId="58964E4D">
          <w:r>
            <w:rPr>
              <w:color w:val="808080"/>
            </w:rPr>
            <w:t>单击此处输入文字。</w:t>
          </w:r>
        </w:p>
      </w:docPartBody>
    </w:docPart>
    <w:docPart>
      <w:docPartPr>
        <w:name w:val="{d6b77dd7-58b8-4258-a831-737150320e1b}"/>
        <w:style w:val=""/>
        <w:category>
          <w:name w:val="常规"/>
          <w:gallery w:val="placeholder"/>
        </w:category>
        <w:types>
          <w:type w:val="bbPlcHdr"/>
        </w:types>
        <w:behaviors>
          <w:behavior w:val="content"/>
        </w:behaviors>
        <w:description w:val=""/>
        <w:guid w:val="{d6b77dd7-58b8-4258-a831-737150320e1b}"/>
      </w:docPartPr>
      <w:docPartBody>
        <w:p w14:paraId="0CFDA82D">
          <w:r>
            <w:rPr>
              <w:color w:val="808080"/>
            </w:rPr>
            <w:t>单击此处输入文字。</w:t>
          </w:r>
        </w:p>
      </w:docPartBody>
    </w:docPart>
    <w:docPart>
      <w:docPartPr>
        <w:name w:val="{3d9d4c0a-8ed6-4783-952d-9442528cc7f0}"/>
        <w:style w:val=""/>
        <w:category>
          <w:name w:val="常规"/>
          <w:gallery w:val="placeholder"/>
        </w:category>
        <w:types>
          <w:type w:val="bbPlcHdr"/>
        </w:types>
        <w:behaviors>
          <w:behavior w:val="content"/>
        </w:behaviors>
        <w:description w:val=""/>
        <w:guid w:val="{3d9d4c0a-8ed6-4783-952d-9442528cc7f0}"/>
      </w:docPartPr>
      <w:docPartBody>
        <w:p w14:paraId="168550AA">
          <w:r>
            <w:rPr>
              <w:color w:val="808080"/>
            </w:rPr>
            <w:t>单击此处输入文字。</w:t>
          </w:r>
        </w:p>
      </w:docPartBody>
    </w:docPart>
    <w:docPart>
      <w:docPartPr>
        <w:name w:val="{28557015-c79a-469c-b280-7d792432d8e6}"/>
        <w:style w:val=""/>
        <w:category>
          <w:name w:val="常规"/>
          <w:gallery w:val="placeholder"/>
        </w:category>
        <w:types>
          <w:type w:val="bbPlcHdr"/>
        </w:types>
        <w:behaviors>
          <w:behavior w:val="content"/>
        </w:behaviors>
        <w:description w:val=""/>
        <w:guid w:val="{28557015-c79a-469c-b280-7d792432d8e6}"/>
      </w:docPartPr>
      <w:docPartBody>
        <w:p w14:paraId="52D5FDBA">
          <w:r>
            <w:rPr>
              <w:color w:val="808080"/>
            </w:rPr>
            <w:t>单击此处输入文字。</w:t>
          </w:r>
        </w:p>
      </w:docPartBody>
    </w:docPart>
    <w:docPart>
      <w:docPartPr>
        <w:name w:val="{712b3eac-e1c1-4d01-b798-094738c8d80f}"/>
        <w:style w:val=""/>
        <w:category>
          <w:name w:val="常规"/>
          <w:gallery w:val="placeholder"/>
        </w:category>
        <w:types>
          <w:type w:val="bbPlcHdr"/>
        </w:types>
        <w:behaviors>
          <w:behavior w:val="content"/>
        </w:behaviors>
        <w:description w:val=""/>
        <w:guid w:val="{712b3eac-e1c1-4d01-b798-094738c8d80f}"/>
      </w:docPartPr>
      <w:docPartBody>
        <w:p w14:paraId="43D0154A">
          <w:r>
            <w:rPr>
              <w:color w:val="808080"/>
            </w:rPr>
            <w:t>单击此处输入文字。</w:t>
          </w:r>
        </w:p>
      </w:docPartBody>
    </w:docPart>
    <w:docPart>
      <w:docPartPr>
        <w:name w:val="{616280a8-7676-4e42-9a08-a1c7d27ac750}"/>
        <w:style w:val=""/>
        <w:category>
          <w:name w:val="常规"/>
          <w:gallery w:val="placeholder"/>
        </w:category>
        <w:types>
          <w:type w:val="bbPlcHdr"/>
        </w:types>
        <w:behaviors>
          <w:behavior w:val="content"/>
        </w:behaviors>
        <w:description w:val=""/>
        <w:guid w:val="{616280a8-7676-4e42-9a08-a1c7d27ac750}"/>
      </w:docPartPr>
      <w:docPartBody>
        <w:p w14:paraId="348953A2">
          <w:r>
            <w:rPr>
              <w:color w:val="808080"/>
            </w:rPr>
            <w:t>单击此处输入文字。</w:t>
          </w:r>
        </w:p>
      </w:docPartBody>
    </w:docPart>
    <w:docPart>
      <w:docPartPr>
        <w:name w:val="{daaddfda-5804-4603-ae15-96e9c2a8313d}"/>
        <w:style w:val=""/>
        <w:category>
          <w:name w:val="常规"/>
          <w:gallery w:val="placeholder"/>
        </w:category>
        <w:types>
          <w:type w:val="bbPlcHdr"/>
        </w:types>
        <w:behaviors>
          <w:behavior w:val="content"/>
        </w:behaviors>
        <w:description w:val=""/>
        <w:guid w:val="{daaddfda-5804-4603-ae15-96e9c2a8313d}"/>
      </w:docPartPr>
      <w:docPartBody>
        <w:p w14:paraId="22B8C447">
          <w:r>
            <w:rPr>
              <w:color w:val="808080"/>
            </w:rPr>
            <w:t>单击此处输入文字。</w:t>
          </w:r>
        </w:p>
      </w:docPartBody>
    </w:docPart>
    <w:docPart>
      <w:docPartPr>
        <w:name w:val="{9ed3d616-20d0-4448-a681-9b63262530d2}"/>
        <w:style w:val=""/>
        <w:category>
          <w:name w:val="常规"/>
          <w:gallery w:val="placeholder"/>
        </w:category>
        <w:types>
          <w:type w:val="bbPlcHdr"/>
        </w:types>
        <w:behaviors>
          <w:behavior w:val="content"/>
        </w:behaviors>
        <w:description w:val=""/>
        <w:guid w:val="{9ed3d616-20d0-4448-a681-9b63262530d2}"/>
      </w:docPartPr>
      <w:docPartBody>
        <w:p w14:paraId="444E8499">
          <w:r>
            <w:rPr>
              <w:color w:val="808080"/>
            </w:rPr>
            <w:t>单击此处输入文字。</w:t>
          </w:r>
        </w:p>
      </w:docPartBody>
    </w:docPart>
    <w:docPart>
      <w:docPartPr>
        <w:name w:val="{aa568112-5d8c-4c07-90a5-5b05343cf892}"/>
        <w:style w:val=""/>
        <w:category>
          <w:name w:val="常规"/>
          <w:gallery w:val="placeholder"/>
        </w:category>
        <w:types>
          <w:type w:val="bbPlcHdr"/>
        </w:types>
        <w:behaviors>
          <w:behavior w:val="content"/>
        </w:behaviors>
        <w:description w:val=""/>
        <w:guid w:val="{aa568112-5d8c-4c07-90a5-5b05343cf892}"/>
      </w:docPartPr>
      <w:docPartBody>
        <w:p w14:paraId="60696890">
          <w:r>
            <w:rPr>
              <w:color w:val="808080"/>
            </w:rPr>
            <w:t>单击此处输入文字。</w:t>
          </w:r>
        </w:p>
      </w:docPartBody>
    </w:docPart>
    <w:docPart>
      <w:docPartPr>
        <w:name w:val="{d4fe82ed-ae46-4c04-b972-39fecd7fd69f}"/>
        <w:style w:val=""/>
        <w:category>
          <w:name w:val="常规"/>
          <w:gallery w:val="placeholder"/>
        </w:category>
        <w:types>
          <w:type w:val="bbPlcHdr"/>
        </w:types>
        <w:behaviors>
          <w:behavior w:val="content"/>
        </w:behaviors>
        <w:description w:val=""/>
        <w:guid w:val="{d4fe82ed-ae46-4c04-b972-39fecd7fd69f}"/>
      </w:docPartPr>
      <w:docPartBody>
        <w:p w14:paraId="58704CBC">
          <w:r>
            <w:rPr>
              <w:color w:val="808080"/>
            </w:rPr>
            <w:t>单击此处输入文字。</w:t>
          </w:r>
        </w:p>
      </w:docPartBody>
    </w:docPart>
    <w:docPart>
      <w:docPartPr>
        <w:name w:val="{7cbf6e80-445a-4c2a-95b1-89fc9cb5ef2c}"/>
        <w:style w:val=""/>
        <w:category>
          <w:name w:val="常规"/>
          <w:gallery w:val="placeholder"/>
        </w:category>
        <w:types>
          <w:type w:val="bbPlcHdr"/>
        </w:types>
        <w:behaviors>
          <w:behavior w:val="content"/>
        </w:behaviors>
        <w:description w:val=""/>
        <w:guid w:val="{7cbf6e80-445a-4c2a-95b1-89fc9cb5ef2c}"/>
      </w:docPartPr>
      <w:docPartBody>
        <w:p w14:paraId="1CA0112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0B78B5-6711-4499-8800-8A13A3F8A7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426</Words>
  <Characters>460</Characters>
  <Lines>262</Lines>
  <Paragraphs>74</Paragraphs>
  <TotalTime>45</TotalTime>
  <ScaleCrop>false</ScaleCrop>
  <LinksUpToDate>false</LinksUpToDate>
  <CharactersWithSpaces>575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2020-06-24T09:52:00Z</dcterms:created>
  <dc:creator>GXT-012</dc:creator>
  <cp:lastModifiedBy>刘蓓</cp:lastModifiedBy>
  <cp:lastPrinted>2021-11-18T07:05:00Z</cp:lastPrinted>
  <dcterms:modified xsi:type="dcterms:W3CDTF">2025-02-12T01:24:24Z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9921F2AC0E954FAA9CDD536369C79D06</vt:lpwstr>
  </property>
  <property fmtid="{D5CDD505-2E9C-101B-9397-08002B2CF9AE}" pid="4" name="KSOTemplateDocerSaveRecord">
    <vt:lpwstr>eyJoZGlkIjoiMzI1YWQxMmNiMzRhMjU3ZjhkZTg3OGY4N2Q4ZmJmOGEiLCJ1c2VySWQiOiIyMDczODc5NTcifQ==</vt:lpwstr>
  </property>
</Properties>
</file>