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39EEB">
      <w:pPr>
        <w:widowControl/>
        <w:jc w:val="left"/>
        <w:textAlignment w:val="baseline"/>
        <w:rPr>
          <w:rStyle w:val="16"/>
          <w:rFonts w:hint="eastAsia" w:ascii="仿宋_GB2312" w:hAnsi="仿宋_GB2312" w:eastAsia="仿宋_GB2312" w:cs="仿宋_GB2312"/>
          <w:b w:val="0"/>
          <w:color w:val="auto"/>
          <w:kern w:val="0"/>
          <w:sz w:val="21"/>
          <w:szCs w:val="21"/>
          <w:highlight w:val="none"/>
          <w:shd w:val="clear" w:color="auto" w:fill="auto"/>
          <w:lang w:val="en-US" w:eastAsia="zh-CN" w:bidi="ar"/>
        </w:rPr>
      </w:pPr>
      <w:r>
        <w:rPr>
          <w:rStyle w:val="16"/>
          <w:rFonts w:hint="eastAsia" w:ascii="仿宋_GB2312" w:hAnsi="仿宋_GB2312" w:eastAsia="仿宋_GB2312" w:cs="仿宋_GB2312"/>
          <w:b w:val="0"/>
          <w:color w:val="auto"/>
          <w:kern w:val="0"/>
          <w:sz w:val="21"/>
          <w:szCs w:val="21"/>
          <w:highlight w:val="none"/>
          <w:shd w:val="clear" w:color="auto" w:fill="auto"/>
          <w:lang w:val="en-US" w:eastAsia="zh-CN" w:bidi="ar"/>
        </w:rPr>
        <w:t>附件3</w:t>
      </w:r>
    </w:p>
    <w:p w14:paraId="224818F9">
      <w:pPr>
        <w:widowControl/>
        <w:ind w:firstLine="643" w:firstLineChars="200"/>
        <w:jc w:val="center"/>
        <w:textAlignment w:val="baseline"/>
        <w:rPr>
          <w:rStyle w:val="16"/>
          <w:rFonts w:hint="eastAsia" w:ascii="方正小标宋简体" w:hAnsi="方正小标宋简体" w:eastAsia="方正小标宋简体" w:cs="方正小标宋简体"/>
          <w:b w:val="0"/>
          <w:color w:val="auto"/>
          <w:kern w:val="0"/>
          <w:sz w:val="32"/>
          <w:szCs w:val="32"/>
          <w:highlight w:val="none"/>
          <w:shd w:val="clear" w:color="auto" w:fill="FFFF00"/>
          <w:lang w:val="en-US" w:eastAsia="zh-CN" w:bidi="ar"/>
        </w:rPr>
      </w:pPr>
      <w:r>
        <w:rPr>
          <w:rFonts w:hint="eastAsia" w:ascii="方正小标宋简体" w:hAnsi="方正小标宋简体" w:eastAsia="方正小标宋简体" w:cs="方正小标宋简体"/>
          <w:b/>
          <w:color w:val="auto"/>
          <w:sz w:val="32"/>
          <w:szCs w:val="32"/>
          <w:highlight w:val="none"/>
        </w:rPr>
        <w:t>弃土场风险隐患等级</w:t>
      </w:r>
      <w:r>
        <w:rPr>
          <w:rFonts w:hint="eastAsia" w:ascii="方正小标宋简体" w:hAnsi="方正小标宋简体" w:eastAsia="方正小标宋简体" w:cs="方正小标宋简体"/>
          <w:b/>
          <w:color w:val="auto"/>
          <w:sz w:val="32"/>
          <w:szCs w:val="32"/>
          <w:highlight w:val="none"/>
          <w:lang w:val="en-US" w:eastAsia="zh-CN"/>
        </w:rPr>
        <w:t>划分依据及管控措施</w:t>
      </w:r>
    </w:p>
    <w:p w14:paraId="7AAB872F">
      <w:pPr>
        <w:jc w:val="center"/>
        <w:rPr>
          <w:rStyle w:val="16"/>
          <w:rFonts w:hint="eastAsia" w:ascii="仿宋_GB2312" w:hAnsi="仿宋" w:eastAsia="仿宋_GB2312" w:cs="仿宋"/>
          <w:b w:val="0"/>
          <w:color w:val="auto"/>
          <w:kern w:val="0"/>
          <w:sz w:val="32"/>
          <w:szCs w:val="32"/>
          <w:highlight w:val="none"/>
          <w:lang w:bidi="ar"/>
        </w:rPr>
      </w:pPr>
      <w:r>
        <w:rPr>
          <w:rFonts w:hint="eastAsia" w:ascii="仿宋_GB2312" w:hAnsi="黑体" w:eastAsia="仿宋_GB2312" w:cs="黑体"/>
          <w:b/>
          <w:color w:val="auto"/>
          <w:szCs w:val="21"/>
          <w:highlight w:val="none"/>
        </w:rPr>
        <w:t>表1  弃土场失稳可能性分级表</w:t>
      </w:r>
    </w:p>
    <w:tbl>
      <w:tblPr>
        <w:tblStyle w:val="36"/>
        <w:tblW w:w="5000" w:type="pct"/>
        <w:tblInd w:w="0" w:type="dxa"/>
        <w:tblLayout w:type="autofit"/>
        <w:tblCellMar>
          <w:top w:w="0" w:type="dxa"/>
          <w:left w:w="0" w:type="dxa"/>
          <w:bottom w:w="0" w:type="dxa"/>
          <w:right w:w="0" w:type="dxa"/>
        </w:tblCellMar>
      </w:tblPr>
      <w:tblGrid>
        <w:gridCol w:w="913"/>
        <w:gridCol w:w="755"/>
        <w:gridCol w:w="6648"/>
      </w:tblGrid>
      <w:tr w14:paraId="3F620C37">
        <w:tblPrEx>
          <w:tblCellMar>
            <w:top w:w="0" w:type="dxa"/>
            <w:left w:w="0" w:type="dxa"/>
            <w:bottom w:w="0" w:type="dxa"/>
            <w:right w:w="0" w:type="dxa"/>
          </w:tblCellMar>
        </w:tblPrEx>
        <w:trPr>
          <w:trHeight w:val="367" w:hRule="exact"/>
        </w:trPr>
        <w:tc>
          <w:tcPr>
            <w:tcW w:w="549" w:type="pct"/>
            <w:tcBorders>
              <w:top w:val="single" w:color="000000" w:sz="4" w:space="0"/>
              <w:left w:val="single" w:color="000000" w:sz="4" w:space="0"/>
              <w:bottom w:val="single" w:color="000000" w:sz="4" w:space="0"/>
              <w:right w:val="single" w:color="000000" w:sz="4" w:space="0"/>
            </w:tcBorders>
            <w:vAlign w:val="center"/>
          </w:tcPr>
          <w:p w14:paraId="41962417">
            <w:pPr>
              <w:pStyle w:val="37"/>
              <w:spacing w:line="26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评估指标</w:t>
            </w:r>
          </w:p>
        </w:tc>
        <w:tc>
          <w:tcPr>
            <w:tcW w:w="454" w:type="pct"/>
            <w:tcBorders>
              <w:top w:val="single" w:color="000000" w:sz="4" w:space="0"/>
              <w:left w:val="single" w:color="000000" w:sz="4" w:space="0"/>
              <w:bottom w:val="single" w:color="000000" w:sz="4" w:space="0"/>
              <w:right w:val="single" w:color="000000" w:sz="4" w:space="0"/>
            </w:tcBorders>
            <w:vAlign w:val="center"/>
          </w:tcPr>
          <w:p w14:paraId="0A0504EB">
            <w:pPr>
              <w:pStyle w:val="37"/>
              <w:spacing w:line="260" w:lineRule="exact"/>
              <w:ind w:left="254"/>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分级</w:t>
            </w:r>
          </w:p>
        </w:tc>
        <w:tc>
          <w:tcPr>
            <w:tcW w:w="3997" w:type="pct"/>
            <w:tcBorders>
              <w:top w:val="single" w:color="000000" w:sz="4" w:space="0"/>
              <w:left w:val="single" w:color="000000" w:sz="4" w:space="0"/>
              <w:bottom w:val="single" w:color="000000" w:sz="4" w:space="0"/>
              <w:right w:val="single" w:color="000000" w:sz="4" w:space="0"/>
            </w:tcBorders>
            <w:vAlign w:val="center"/>
          </w:tcPr>
          <w:p w14:paraId="4020389E">
            <w:pPr>
              <w:pStyle w:val="37"/>
              <w:spacing w:line="260" w:lineRule="exact"/>
              <w:ind w:left="2"/>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失稳的可能性表述</w:t>
            </w:r>
          </w:p>
        </w:tc>
      </w:tr>
      <w:tr w14:paraId="16A79771">
        <w:tblPrEx>
          <w:tblCellMar>
            <w:top w:w="0" w:type="dxa"/>
            <w:left w:w="0" w:type="dxa"/>
            <w:bottom w:w="0" w:type="dxa"/>
            <w:right w:w="0" w:type="dxa"/>
          </w:tblCellMar>
        </w:tblPrEx>
        <w:trPr>
          <w:trHeight w:val="2679" w:hRule="exact"/>
        </w:trPr>
        <w:tc>
          <w:tcPr>
            <w:tcW w:w="549" w:type="pct"/>
            <w:vMerge w:val="restart"/>
            <w:tcBorders>
              <w:top w:val="single" w:color="000000" w:sz="4" w:space="0"/>
              <w:left w:val="single" w:color="000000" w:sz="4" w:space="0"/>
              <w:right w:val="single" w:color="000000" w:sz="4" w:space="0"/>
            </w:tcBorders>
            <w:vAlign w:val="center"/>
          </w:tcPr>
          <w:p w14:paraId="3EAFE033">
            <w:pPr>
              <w:pStyle w:val="37"/>
              <w:spacing w:line="260" w:lineRule="exact"/>
              <w:ind w:left="52" w:right="165"/>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弃土场失稳的可能性</w:t>
            </w:r>
          </w:p>
        </w:tc>
        <w:tc>
          <w:tcPr>
            <w:tcW w:w="454" w:type="pct"/>
            <w:tcBorders>
              <w:top w:val="single" w:color="000000" w:sz="4" w:space="0"/>
              <w:left w:val="single" w:color="000000" w:sz="4" w:space="0"/>
              <w:bottom w:val="single" w:color="000000" w:sz="4" w:space="0"/>
              <w:right w:val="single" w:color="000000" w:sz="4" w:space="0"/>
            </w:tcBorders>
            <w:vAlign w:val="center"/>
          </w:tcPr>
          <w:p w14:paraId="30101A06">
            <w:pPr>
              <w:pStyle w:val="37"/>
              <w:spacing w:line="260" w:lineRule="exact"/>
              <w:jc w:val="center"/>
              <w:rPr>
                <w:rFonts w:hint="eastAsia" w:ascii="宋体" w:hAnsi="宋体" w:cs="宋体"/>
                <w:color w:val="auto"/>
                <w:sz w:val="21"/>
                <w:szCs w:val="21"/>
                <w:highlight w:val="none"/>
                <w:lang w:eastAsia="zh-CN"/>
              </w:rPr>
            </w:pPr>
            <w:r>
              <w:rPr>
                <w:rFonts w:hint="eastAsia"/>
                <w:color w:val="auto"/>
                <w:sz w:val="20"/>
                <w:highlight w:val="none"/>
                <w:lang w:eastAsia="zh-CN"/>
              </w:rPr>
              <w:t>小</w:t>
            </w:r>
          </w:p>
        </w:tc>
        <w:tc>
          <w:tcPr>
            <w:tcW w:w="3997" w:type="pct"/>
            <w:tcBorders>
              <w:top w:val="single" w:color="000000" w:sz="4" w:space="0"/>
              <w:left w:val="single" w:color="000000" w:sz="4" w:space="0"/>
              <w:bottom w:val="single" w:color="000000" w:sz="4" w:space="0"/>
              <w:right w:val="single" w:color="000000" w:sz="4" w:space="0"/>
            </w:tcBorders>
            <w:vAlign w:val="center"/>
          </w:tcPr>
          <w:p w14:paraId="304222F1">
            <w:pPr>
              <w:pStyle w:val="37"/>
              <w:spacing w:line="260" w:lineRule="exact"/>
              <w:ind w:left="52" w:right="45" w:firstLine="211"/>
              <w:jc w:val="both"/>
              <w:rPr>
                <w:rFonts w:hint="eastAsia" w:ascii="宋体" w:hAnsi="宋体" w:cs="宋体"/>
                <w:strike w:val="0"/>
                <w:dstrike w:val="0"/>
                <w:color w:val="auto"/>
                <w:sz w:val="21"/>
                <w:szCs w:val="21"/>
                <w:highlight w:val="none"/>
                <w:lang w:eastAsia="zh-CN"/>
              </w:rPr>
            </w:pPr>
            <w:r>
              <w:rPr>
                <w:rFonts w:hint="eastAsia" w:ascii="宋体" w:hAnsi="宋体" w:cs="宋体"/>
                <w:strike w:val="0"/>
                <w:dstrike w:val="0"/>
                <w:color w:val="auto"/>
                <w:sz w:val="21"/>
                <w:szCs w:val="21"/>
                <w:highlight w:val="none"/>
                <w:lang w:eastAsia="zh-CN"/>
              </w:rPr>
              <w:t>满足下述</w:t>
            </w:r>
            <w:r>
              <w:rPr>
                <w:rFonts w:ascii="宋体" w:hAnsi="宋体" w:cs="宋体"/>
                <w:strike w:val="0"/>
                <w:dstrike w:val="0"/>
                <w:color w:val="auto"/>
                <w:sz w:val="21"/>
                <w:szCs w:val="21"/>
                <w:highlight w:val="none"/>
                <w:lang w:eastAsia="zh-CN"/>
              </w:rPr>
              <w:t>3</w:t>
            </w:r>
            <w:r>
              <w:rPr>
                <w:rFonts w:hint="eastAsia" w:ascii="宋体" w:hAnsi="宋体" w:cs="宋体"/>
                <w:strike w:val="0"/>
                <w:dstrike w:val="0"/>
                <w:color w:val="auto"/>
                <w:sz w:val="21"/>
                <w:szCs w:val="21"/>
                <w:highlight w:val="none"/>
                <w:lang w:eastAsia="zh-CN"/>
              </w:rPr>
              <w:t>项及以上者为“小”：</w:t>
            </w:r>
          </w:p>
          <w:p w14:paraId="6F192ADE">
            <w:pPr>
              <w:pStyle w:val="37"/>
              <w:spacing w:line="260" w:lineRule="exact"/>
              <w:ind w:left="52" w:right="45" w:firstLine="211"/>
              <w:jc w:val="both"/>
              <w:rPr>
                <w:rFonts w:hint="eastAsia" w:ascii="宋体" w:hAnsi="宋体" w:cs="宋体"/>
                <w:strike w:val="0"/>
                <w:dstrike w:val="0"/>
                <w:color w:val="auto"/>
                <w:sz w:val="21"/>
                <w:szCs w:val="21"/>
                <w:highlight w:val="none"/>
                <w:lang w:eastAsia="zh-CN"/>
              </w:rPr>
            </w:pPr>
            <w:r>
              <w:rPr>
                <w:rFonts w:hint="eastAsia" w:ascii="宋体" w:hAnsi="宋体" w:cs="宋体"/>
                <w:strike w:val="0"/>
                <w:dstrike w:val="0"/>
                <w:color w:val="auto"/>
                <w:sz w:val="21"/>
                <w:szCs w:val="21"/>
                <w:highlight w:val="none"/>
                <w:lang w:eastAsia="zh-CN"/>
              </w:rPr>
              <w:t>1.弃土场区前缘临空高度小于3</w:t>
            </w:r>
            <w:r>
              <w:rPr>
                <w:rFonts w:ascii="宋体" w:hAnsi="宋体" w:cs="宋体"/>
                <w:strike w:val="0"/>
                <w:dstrike w:val="0"/>
                <w:color w:val="auto"/>
                <w:sz w:val="21"/>
                <w:szCs w:val="21"/>
                <w:highlight w:val="none"/>
                <w:lang w:eastAsia="zh-CN"/>
              </w:rPr>
              <w:t>m</w:t>
            </w:r>
            <w:r>
              <w:rPr>
                <w:rFonts w:hint="eastAsia" w:ascii="宋体" w:hAnsi="宋体" w:cs="宋体"/>
                <w:strike w:val="0"/>
                <w:dstrike w:val="0"/>
                <w:color w:val="auto"/>
                <w:sz w:val="21"/>
                <w:szCs w:val="21"/>
                <w:highlight w:val="none"/>
                <w:lang w:eastAsia="zh-CN"/>
              </w:rPr>
              <w:t>，</w:t>
            </w:r>
            <w:r>
              <w:rPr>
                <w:rFonts w:hint="eastAsia" w:ascii="宋体" w:hAnsi="宋体" w:cs="宋体"/>
                <w:strike w:val="0"/>
                <w:dstrike w:val="0"/>
                <w:color w:val="auto"/>
                <w:sz w:val="21"/>
                <w:szCs w:val="21"/>
                <w:highlight w:val="none"/>
                <w:vertAlign w:val="baseline"/>
                <w:lang w:eastAsia="zh-CN"/>
              </w:rPr>
              <w:t>原始地形</w:t>
            </w:r>
            <w:r>
              <w:rPr>
                <w:rFonts w:hint="eastAsia" w:ascii="宋体" w:hAnsi="宋体" w:cs="宋体"/>
                <w:strike w:val="0"/>
                <w:dstrike w:val="0"/>
                <w:color w:val="auto"/>
                <w:sz w:val="21"/>
                <w:szCs w:val="21"/>
                <w:highlight w:val="none"/>
                <w:vertAlign w:val="baseline"/>
                <w:lang w:val="en-US" w:eastAsia="zh-CN"/>
              </w:rPr>
              <w:t>平缓（</w:t>
            </w:r>
            <w:r>
              <w:rPr>
                <w:rFonts w:hint="eastAsia" w:ascii="宋体" w:hAnsi="宋体" w:cs="宋体"/>
                <w:strike w:val="0"/>
                <w:dstrike w:val="0"/>
                <w:color w:val="auto"/>
                <w:sz w:val="21"/>
                <w:szCs w:val="21"/>
                <w:highlight w:val="none"/>
                <w:vertAlign w:val="baseline"/>
                <w:lang w:eastAsia="zh-CN"/>
              </w:rPr>
              <w:t>坡度小于10°），</w:t>
            </w:r>
            <w:r>
              <w:rPr>
                <w:rFonts w:hint="eastAsia" w:ascii="宋体" w:hAnsi="宋体" w:cs="宋体"/>
                <w:strike w:val="0"/>
                <w:dstrike w:val="0"/>
                <w:color w:val="auto"/>
                <w:sz w:val="21"/>
                <w:szCs w:val="21"/>
                <w:highlight w:val="none"/>
                <w:lang w:eastAsia="zh-CN"/>
              </w:rPr>
              <w:t>无地表径流冲刷迹象，岩土体较干燥；</w:t>
            </w:r>
          </w:p>
          <w:p w14:paraId="4EBAF166">
            <w:pPr>
              <w:pStyle w:val="37"/>
              <w:spacing w:line="260" w:lineRule="exact"/>
              <w:ind w:left="52" w:right="45" w:firstLine="211"/>
              <w:jc w:val="both"/>
              <w:rPr>
                <w:rFonts w:hint="eastAsia" w:ascii="宋体" w:hAnsi="宋体" w:cs="宋体"/>
                <w:strike w:val="0"/>
                <w:dstrike w:val="0"/>
                <w:color w:val="auto"/>
                <w:sz w:val="21"/>
                <w:szCs w:val="21"/>
                <w:highlight w:val="none"/>
                <w:lang w:eastAsia="zh-CN"/>
              </w:rPr>
            </w:pPr>
            <w:r>
              <w:rPr>
                <w:rFonts w:hint="eastAsia" w:ascii="宋体" w:hAnsi="宋体" w:cs="宋体"/>
                <w:strike w:val="0"/>
                <w:dstrike w:val="0"/>
                <w:color w:val="auto"/>
                <w:sz w:val="21"/>
                <w:szCs w:val="21"/>
                <w:highlight w:val="none"/>
                <w:lang w:eastAsia="zh-CN"/>
              </w:rPr>
              <w:t>2.堆体无变形、无裂缝；</w:t>
            </w:r>
          </w:p>
          <w:p w14:paraId="54306A65">
            <w:pPr>
              <w:pStyle w:val="37"/>
              <w:spacing w:line="260" w:lineRule="exact"/>
              <w:ind w:left="52" w:right="45" w:firstLine="211"/>
              <w:rPr>
                <w:rFonts w:hint="eastAsia" w:ascii="宋体" w:hAnsi="宋体" w:cs="宋体"/>
                <w:strike w:val="0"/>
                <w:dstrike w:val="0"/>
                <w:color w:val="auto"/>
                <w:sz w:val="21"/>
                <w:szCs w:val="21"/>
                <w:highlight w:val="none"/>
                <w:lang w:eastAsia="zh-CN"/>
              </w:rPr>
            </w:pPr>
            <w:r>
              <w:rPr>
                <w:rFonts w:hint="eastAsia" w:ascii="宋体" w:hAnsi="宋体" w:cs="宋体"/>
                <w:strike w:val="0"/>
                <w:dstrike w:val="0"/>
                <w:color w:val="auto"/>
                <w:sz w:val="21"/>
                <w:szCs w:val="21"/>
                <w:highlight w:val="none"/>
                <w:lang w:eastAsia="zh-CN"/>
              </w:rPr>
              <w:t>3.截</w:t>
            </w:r>
            <w:r>
              <w:rPr>
                <w:rFonts w:hint="eastAsia" w:ascii="宋体" w:hAnsi="宋体" w:cs="宋体"/>
                <w:strike w:val="0"/>
                <w:dstrike w:val="0"/>
                <w:color w:val="auto"/>
                <w:spacing w:val="7"/>
                <w:sz w:val="21"/>
                <w:szCs w:val="21"/>
                <w:highlight w:val="none"/>
                <w:lang w:eastAsia="zh-CN"/>
              </w:rPr>
              <w:t>排水设施完好，或局部受石块，淤泥，落叶或树枝等堵塞，无结构破损，排水正常</w:t>
            </w:r>
            <w:r>
              <w:rPr>
                <w:rFonts w:hint="eastAsia" w:ascii="宋体" w:hAnsi="宋体" w:cs="宋体"/>
                <w:strike w:val="0"/>
                <w:dstrike w:val="0"/>
                <w:color w:val="auto"/>
                <w:sz w:val="21"/>
                <w:szCs w:val="21"/>
                <w:highlight w:val="none"/>
                <w:lang w:eastAsia="zh-CN"/>
              </w:rPr>
              <w:t>，累计堵塞长度≤L*10%；</w:t>
            </w:r>
          </w:p>
          <w:p w14:paraId="4056A7E3">
            <w:pPr>
              <w:pStyle w:val="37"/>
              <w:spacing w:line="260" w:lineRule="exact"/>
              <w:ind w:left="52" w:right="47" w:firstLine="211"/>
              <w:rPr>
                <w:rFonts w:hint="eastAsia" w:ascii="宋体" w:hAnsi="宋体" w:cs="宋体"/>
                <w:strike w:val="0"/>
                <w:dstrike w:val="0"/>
                <w:color w:val="auto"/>
                <w:sz w:val="21"/>
                <w:szCs w:val="21"/>
                <w:highlight w:val="none"/>
                <w:lang w:eastAsia="zh-CN"/>
              </w:rPr>
            </w:pPr>
            <w:r>
              <w:rPr>
                <w:rFonts w:hint="eastAsia" w:ascii="宋体" w:hAnsi="宋体" w:cs="宋体"/>
                <w:strike w:val="0"/>
                <w:dstrike w:val="0"/>
                <w:color w:val="auto"/>
                <w:sz w:val="21"/>
                <w:szCs w:val="21"/>
                <w:highlight w:val="none"/>
                <w:lang w:eastAsia="zh-CN"/>
              </w:rPr>
              <w:t>4.</w:t>
            </w:r>
            <w:r>
              <w:rPr>
                <w:rFonts w:hint="eastAsia" w:ascii="宋体" w:hAnsi="宋体" w:cs="宋体"/>
                <w:strike w:val="0"/>
                <w:dstrike w:val="0"/>
                <w:color w:val="auto"/>
                <w:spacing w:val="7"/>
                <w:sz w:val="21"/>
                <w:szCs w:val="21"/>
                <w:highlight w:val="none"/>
                <w:lang w:eastAsia="zh-CN"/>
              </w:rPr>
              <w:t>支挡结构无变形或局部有脱落和轻微裂缝</w:t>
            </w:r>
            <w:r>
              <w:rPr>
                <w:rFonts w:hint="eastAsia" w:ascii="宋体" w:hAnsi="宋体" w:cs="宋体"/>
                <w:strike w:val="0"/>
                <w:dstrike w:val="0"/>
                <w:color w:val="auto"/>
                <w:sz w:val="21"/>
                <w:szCs w:val="21"/>
                <w:highlight w:val="none"/>
                <w:lang w:eastAsia="zh-CN"/>
              </w:rPr>
              <w:t>；</w:t>
            </w:r>
          </w:p>
          <w:p w14:paraId="4B68BAF2">
            <w:pPr>
              <w:pStyle w:val="37"/>
              <w:spacing w:line="260" w:lineRule="exact"/>
              <w:ind w:left="52" w:right="47" w:firstLine="211"/>
              <w:rPr>
                <w:rFonts w:hint="default" w:ascii="宋体" w:hAnsi="宋体" w:cs="宋体"/>
                <w:color w:val="auto"/>
                <w:sz w:val="21"/>
                <w:szCs w:val="21"/>
                <w:highlight w:val="none"/>
                <w:lang w:val="en-US" w:eastAsia="zh-CN"/>
              </w:rPr>
            </w:pPr>
            <w:r>
              <w:rPr>
                <w:rFonts w:hint="eastAsia" w:ascii="宋体" w:hAnsi="宋体" w:cs="宋体"/>
                <w:strike w:val="0"/>
                <w:dstrike w:val="0"/>
                <w:color w:val="auto"/>
                <w:sz w:val="21"/>
                <w:szCs w:val="21"/>
                <w:highlight w:val="none"/>
                <w:lang w:val="en-US" w:eastAsia="zh-CN"/>
              </w:rPr>
              <w:t>5.设计回溯报告中风险等级为低风险（4级）。</w:t>
            </w:r>
          </w:p>
        </w:tc>
      </w:tr>
      <w:tr w14:paraId="03AF23D4">
        <w:tblPrEx>
          <w:tblCellMar>
            <w:top w:w="0" w:type="dxa"/>
            <w:left w:w="0" w:type="dxa"/>
            <w:bottom w:w="0" w:type="dxa"/>
            <w:right w:w="0" w:type="dxa"/>
          </w:tblCellMar>
        </w:tblPrEx>
        <w:trPr>
          <w:trHeight w:val="2577" w:hRule="exact"/>
        </w:trPr>
        <w:tc>
          <w:tcPr>
            <w:tcW w:w="549" w:type="pct"/>
            <w:vMerge w:val="continue"/>
            <w:tcBorders>
              <w:left w:val="single" w:color="000000" w:sz="4" w:space="0"/>
              <w:right w:val="single" w:color="000000" w:sz="4" w:space="0"/>
            </w:tcBorders>
            <w:vAlign w:val="center"/>
          </w:tcPr>
          <w:p w14:paraId="4B97CFDB">
            <w:pPr>
              <w:spacing w:line="260" w:lineRule="exact"/>
              <w:rPr>
                <w:color w:val="auto"/>
                <w:kern w:val="0"/>
                <w:sz w:val="22"/>
                <w:highlight w:val="none"/>
                <w:lang w:eastAsia="zh-CN"/>
              </w:rPr>
            </w:pPr>
          </w:p>
        </w:tc>
        <w:tc>
          <w:tcPr>
            <w:tcW w:w="454" w:type="pct"/>
            <w:tcBorders>
              <w:top w:val="single" w:color="000000" w:sz="4" w:space="0"/>
              <w:left w:val="single" w:color="000000" w:sz="4" w:space="0"/>
              <w:bottom w:val="single" w:color="000000" w:sz="4" w:space="0"/>
              <w:right w:val="single" w:color="000000" w:sz="4" w:space="0"/>
            </w:tcBorders>
            <w:vAlign w:val="center"/>
          </w:tcPr>
          <w:p w14:paraId="197DD235">
            <w:pPr>
              <w:pStyle w:val="37"/>
              <w:spacing w:line="260" w:lineRule="exact"/>
              <w:ind w:left="148"/>
              <w:rPr>
                <w:rFonts w:hint="eastAsia" w:ascii="宋体" w:hAnsi="宋体" w:cs="宋体"/>
                <w:color w:val="auto"/>
                <w:sz w:val="21"/>
                <w:szCs w:val="21"/>
                <w:highlight w:val="none"/>
                <w:lang w:eastAsia="zh-CN"/>
              </w:rPr>
            </w:pPr>
            <w:r>
              <w:rPr>
                <w:rFonts w:hint="eastAsia" w:cs="宋体"/>
                <w:color w:val="auto"/>
                <w:sz w:val="21"/>
                <w:highlight w:val="none"/>
                <w:lang w:eastAsia="zh-CN"/>
              </w:rPr>
              <w:t>中等</w:t>
            </w:r>
          </w:p>
        </w:tc>
        <w:tc>
          <w:tcPr>
            <w:tcW w:w="3997" w:type="pct"/>
            <w:tcBorders>
              <w:top w:val="single" w:color="000000" w:sz="4" w:space="0"/>
              <w:left w:val="single" w:color="000000" w:sz="4" w:space="0"/>
              <w:bottom w:val="single" w:color="000000" w:sz="4" w:space="0"/>
              <w:right w:val="single" w:color="000000" w:sz="4" w:space="0"/>
            </w:tcBorders>
            <w:vAlign w:val="center"/>
          </w:tcPr>
          <w:p w14:paraId="621CA8A3">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满足下述</w:t>
            </w:r>
            <w:r>
              <w:rPr>
                <w:rFonts w:ascii="宋体" w:hAnsi="宋体" w:cs="宋体"/>
                <w:color w:val="auto"/>
                <w:sz w:val="21"/>
                <w:szCs w:val="21"/>
                <w:highlight w:val="none"/>
                <w:lang w:eastAsia="zh-CN"/>
              </w:rPr>
              <w:t>3</w:t>
            </w:r>
            <w:r>
              <w:rPr>
                <w:rFonts w:hint="eastAsia" w:ascii="宋体" w:hAnsi="宋体" w:cs="宋体"/>
                <w:color w:val="auto"/>
                <w:sz w:val="21"/>
                <w:szCs w:val="21"/>
                <w:highlight w:val="none"/>
                <w:lang w:eastAsia="zh-CN"/>
              </w:rPr>
              <w:t>项及以上者为“中等”：</w:t>
            </w:r>
          </w:p>
          <w:p w14:paraId="6C2C7D1D">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1.弃土场区前缘临空高度3</w:t>
            </w:r>
            <w:r>
              <w:rPr>
                <w:rFonts w:ascii="Times New Roman" w:hAnsi="Times New Roman"/>
                <w:color w:val="auto"/>
                <w:sz w:val="21"/>
                <w:szCs w:val="21"/>
                <w:highlight w:val="none"/>
                <w:lang w:eastAsia="zh-CN"/>
              </w:rPr>
              <w:t>~</w:t>
            </w:r>
            <w:r>
              <w:rPr>
                <w:rFonts w:hint="eastAsia" w:ascii="宋体" w:hAnsi="宋体" w:cs="宋体"/>
                <w:color w:val="auto"/>
                <w:sz w:val="21"/>
                <w:szCs w:val="21"/>
                <w:highlight w:val="none"/>
                <w:lang w:eastAsia="zh-CN"/>
              </w:rPr>
              <w:t>6</w:t>
            </w:r>
            <w:r>
              <w:rPr>
                <w:rFonts w:ascii="宋体" w:hAnsi="宋体" w:cs="宋体"/>
                <w:color w:val="auto"/>
                <w:sz w:val="21"/>
                <w:szCs w:val="21"/>
                <w:highlight w:val="none"/>
                <w:lang w:eastAsia="zh-CN"/>
              </w:rPr>
              <w:t>m</w:t>
            </w:r>
            <w:r>
              <w:rPr>
                <w:rFonts w:hint="eastAsia" w:ascii="宋体" w:hAnsi="宋体" w:cs="宋体"/>
                <w:color w:val="auto"/>
                <w:sz w:val="21"/>
                <w:szCs w:val="21"/>
                <w:highlight w:val="none"/>
                <w:lang w:eastAsia="zh-CN"/>
              </w:rPr>
              <w:t>，原始地形</w:t>
            </w:r>
            <w:r>
              <w:rPr>
                <w:rFonts w:hint="eastAsia" w:ascii="宋体" w:hAnsi="宋体" w:cs="宋体"/>
                <w:color w:val="auto"/>
                <w:sz w:val="21"/>
                <w:szCs w:val="21"/>
                <w:highlight w:val="none"/>
                <w:lang w:val="en-US" w:eastAsia="zh-CN"/>
              </w:rPr>
              <w:t>较缓（</w:t>
            </w:r>
            <w:r>
              <w:rPr>
                <w:rFonts w:hint="eastAsia" w:ascii="宋体" w:hAnsi="宋体" w:cs="宋体"/>
                <w:color w:val="auto"/>
                <w:sz w:val="21"/>
                <w:szCs w:val="21"/>
                <w:highlight w:val="none"/>
                <w:lang w:eastAsia="zh-CN"/>
              </w:rPr>
              <w:t>坡度10</w:t>
            </w:r>
            <w:r>
              <w:rPr>
                <w:rFonts w:ascii="Times New Roman" w:hAnsi="Times New Roman"/>
                <w:color w:val="auto"/>
                <w:sz w:val="21"/>
                <w:szCs w:val="21"/>
                <w:highlight w:val="none"/>
                <w:lang w:eastAsia="zh-CN"/>
              </w:rPr>
              <w:t>~</w:t>
            </w:r>
            <w:r>
              <w:rPr>
                <w:rFonts w:hint="eastAsia" w:ascii="宋体" w:hAnsi="宋体" w:cs="宋体"/>
                <w:color w:val="auto"/>
                <w:sz w:val="21"/>
                <w:szCs w:val="21"/>
                <w:highlight w:val="none"/>
                <w:lang w:eastAsia="zh-CN"/>
              </w:rPr>
              <w:t>20°），地表径流冲刷不明显、岩土稍湿；</w:t>
            </w:r>
          </w:p>
          <w:p w14:paraId="1D3C4157">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2.</w:t>
            </w:r>
            <w:r>
              <w:rPr>
                <w:rFonts w:hint="eastAsia" w:ascii="宋体" w:hAnsi="宋体" w:cs="宋体"/>
                <w:color w:val="auto"/>
                <w:sz w:val="21"/>
                <w:szCs w:val="21"/>
                <w:highlight w:val="none"/>
                <w:lang w:val="en-US" w:eastAsia="zh-CN"/>
              </w:rPr>
              <w:t>堆体</w:t>
            </w:r>
            <w:r>
              <w:rPr>
                <w:rFonts w:hint="eastAsia" w:ascii="宋体" w:hAnsi="宋体" w:cs="宋体"/>
                <w:color w:val="auto"/>
                <w:sz w:val="21"/>
                <w:szCs w:val="21"/>
                <w:highlight w:val="none"/>
                <w:lang w:eastAsia="zh-CN"/>
              </w:rPr>
              <w:t>变形迹象（鼓胀、隆起、沉陷等）不明显；</w:t>
            </w:r>
          </w:p>
          <w:p w14:paraId="73BE131D">
            <w:pPr>
              <w:pStyle w:val="37"/>
              <w:spacing w:line="260" w:lineRule="exact"/>
              <w:ind w:left="52" w:right="45" w:firstLine="211"/>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3.截</w:t>
            </w:r>
            <w:r>
              <w:rPr>
                <w:rFonts w:hint="eastAsia" w:ascii="宋体" w:hAnsi="宋体" w:cs="宋体"/>
                <w:color w:val="auto"/>
                <w:spacing w:val="7"/>
                <w:sz w:val="21"/>
                <w:szCs w:val="21"/>
                <w:highlight w:val="none"/>
                <w:lang w:eastAsia="zh-CN"/>
              </w:rPr>
              <w:t>排水设施</w:t>
            </w:r>
            <w:r>
              <w:rPr>
                <w:rFonts w:hint="eastAsia" w:ascii="宋体" w:hAnsi="宋体" w:cs="宋体"/>
                <w:color w:val="auto"/>
                <w:sz w:val="21"/>
                <w:szCs w:val="21"/>
                <w:highlight w:val="none"/>
                <w:lang w:eastAsia="zh-CN"/>
              </w:rPr>
              <w:t>堵塞轻微，且结构破损不明显，排水功能受损不严重，L*10%＜累计堵塞长度≤L*20%，累计破损长度≤</w:t>
            </w:r>
            <w:r>
              <w:rPr>
                <w:rFonts w:ascii="宋体" w:hAnsi="宋体" w:cs="宋体"/>
                <w:color w:val="auto"/>
                <w:sz w:val="21"/>
                <w:szCs w:val="21"/>
                <w:highlight w:val="none"/>
                <w:lang w:eastAsia="zh-CN"/>
              </w:rPr>
              <w:t>L*</w:t>
            </w:r>
            <w:r>
              <w:rPr>
                <w:rFonts w:hint="eastAsia" w:ascii="宋体" w:hAnsi="宋体" w:cs="宋体"/>
                <w:color w:val="auto"/>
                <w:sz w:val="21"/>
                <w:szCs w:val="21"/>
                <w:highlight w:val="none"/>
                <w:lang w:eastAsia="zh-CN"/>
              </w:rPr>
              <w:t>1</w:t>
            </w:r>
            <w:r>
              <w:rPr>
                <w:rFonts w:ascii="宋体" w:hAnsi="宋体" w:cs="宋体"/>
                <w:color w:val="auto"/>
                <w:sz w:val="21"/>
                <w:szCs w:val="21"/>
                <w:highlight w:val="none"/>
                <w:lang w:eastAsia="zh-CN"/>
              </w:rPr>
              <w:t>0%</w:t>
            </w:r>
            <w:r>
              <w:rPr>
                <w:rFonts w:hint="eastAsia" w:ascii="宋体" w:hAnsi="宋体" w:cs="宋体"/>
                <w:color w:val="auto"/>
                <w:sz w:val="21"/>
                <w:szCs w:val="21"/>
                <w:highlight w:val="none"/>
                <w:lang w:eastAsia="zh-CN"/>
              </w:rPr>
              <w:t>；</w:t>
            </w:r>
          </w:p>
          <w:p w14:paraId="0552841C">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4.</w:t>
            </w:r>
            <w:r>
              <w:rPr>
                <w:rFonts w:hint="eastAsia" w:ascii="宋体" w:hAnsi="宋体" w:cs="宋体"/>
                <w:color w:val="auto"/>
                <w:spacing w:val="7"/>
                <w:sz w:val="21"/>
                <w:szCs w:val="21"/>
                <w:highlight w:val="none"/>
                <w:lang w:eastAsia="zh-CN"/>
              </w:rPr>
              <w:t>支挡结构有轻微变形、少量破损</w:t>
            </w:r>
            <w:r>
              <w:rPr>
                <w:rFonts w:hint="eastAsia" w:ascii="宋体" w:hAnsi="宋体" w:cs="宋体"/>
                <w:color w:val="auto"/>
                <w:sz w:val="21"/>
                <w:szCs w:val="21"/>
                <w:highlight w:val="none"/>
                <w:lang w:eastAsia="zh-CN"/>
              </w:rPr>
              <w:t>；</w:t>
            </w:r>
          </w:p>
          <w:p w14:paraId="0820C398">
            <w:pPr>
              <w:pStyle w:val="37"/>
              <w:spacing w:line="260" w:lineRule="exact"/>
              <w:ind w:left="52" w:right="40" w:firstLine="211"/>
              <w:jc w:val="both"/>
              <w:rPr>
                <w:rFonts w:hint="eastAsia" w:ascii="宋体" w:hAnsi="宋体" w:cs="宋体"/>
                <w:strike/>
                <w:color w:val="auto"/>
                <w:sz w:val="21"/>
                <w:szCs w:val="21"/>
                <w:highlight w:val="none"/>
                <w:lang w:eastAsia="zh-CN"/>
              </w:rPr>
            </w:pPr>
            <w:r>
              <w:rPr>
                <w:rFonts w:hint="eastAsia" w:ascii="宋体" w:hAnsi="宋体" w:cs="宋体"/>
                <w:strike w:val="0"/>
                <w:color w:val="auto"/>
                <w:sz w:val="21"/>
                <w:szCs w:val="21"/>
                <w:highlight w:val="none"/>
                <w:lang w:val="en-US" w:eastAsia="zh-CN"/>
              </w:rPr>
              <w:t>5.设计回溯报告中风险等级为一般风险（3级）。</w:t>
            </w:r>
          </w:p>
        </w:tc>
      </w:tr>
      <w:tr w14:paraId="2567672E">
        <w:tblPrEx>
          <w:tblCellMar>
            <w:top w:w="0" w:type="dxa"/>
            <w:left w:w="0" w:type="dxa"/>
            <w:bottom w:w="0" w:type="dxa"/>
            <w:right w:w="0" w:type="dxa"/>
          </w:tblCellMar>
        </w:tblPrEx>
        <w:trPr>
          <w:trHeight w:val="2827" w:hRule="exact"/>
        </w:trPr>
        <w:tc>
          <w:tcPr>
            <w:tcW w:w="549" w:type="pct"/>
            <w:vMerge w:val="continue"/>
            <w:tcBorders>
              <w:left w:val="single" w:color="000000" w:sz="4" w:space="0"/>
              <w:right w:val="single" w:color="000000" w:sz="4" w:space="0"/>
            </w:tcBorders>
            <w:vAlign w:val="center"/>
          </w:tcPr>
          <w:p w14:paraId="5CA37C8F">
            <w:pPr>
              <w:spacing w:line="260" w:lineRule="exact"/>
              <w:rPr>
                <w:color w:val="auto"/>
                <w:kern w:val="0"/>
                <w:sz w:val="22"/>
                <w:highlight w:val="none"/>
                <w:lang w:eastAsia="zh-CN"/>
              </w:rPr>
            </w:pPr>
          </w:p>
        </w:tc>
        <w:tc>
          <w:tcPr>
            <w:tcW w:w="454" w:type="pct"/>
            <w:tcBorders>
              <w:top w:val="single" w:color="000000" w:sz="4" w:space="0"/>
              <w:left w:val="single" w:color="000000" w:sz="4" w:space="0"/>
              <w:bottom w:val="single" w:color="000000" w:sz="4" w:space="0"/>
              <w:right w:val="single" w:color="000000" w:sz="4" w:space="0"/>
            </w:tcBorders>
            <w:vAlign w:val="center"/>
          </w:tcPr>
          <w:p w14:paraId="17505F8F">
            <w:pPr>
              <w:pStyle w:val="37"/>
              <w:spacing w:line="260" w:lineRule="exact"/>
              <w:ind w:left="148"/>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较大</w:t>
            </w:r>
          </w:p>
        </w:tc>
        <w:tc>
          <w:tcPr>
            <w:tcW w:w="3997" w:type="pct"/>
            <w:tcBorders>
              <w:top w:val="single" w:color="000000" w:sz="4" w:space="0"/>
              <w:left w:val="single" w:color="000000" w:sz="4" w:space="0"/>
              <w:bottom w:val="single" w:color="000000" w:sz="4" w:space="0"/>
              <w:right w:val="single" w:color="000000" w:sz="4" w:space="0"/>
            </w:tcBorders>
            <w:vAlign w:val="center"/>
          </w:tcPr>
          <w:p w14:paraId="1CD54218">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满足下述</w:t>
            </w:r>
            <w:r>
              <w:rPr>
                <w:rFonts w:ascii="宋体" w:hAnsi="宋体" w:cs="宋体"/>
                <w:color w:val="auto"/>
                <w:sz w:val="21"/>
                <w:szCs w:val="21"/>
                <w:highlight w:val="none"/>
                <w:lang w:eastAsia="zh-CN"/>
              </w:rPr>
              <w:t>3</w:t>
            </w:r>
            <w:r>
              <w:rPr>
                <w:rFonts w:hint="eastAsia" w:ascii="宋体" w:hAnsi="宋体" w:cs="宋体"/>
                <w:color w:val="auto"/>
                <w:sz w:val="21"/>
                <w:szCs w:val="21"/>
                <w:highlight w:val="none"/>
                <w:lang w:eastAsia="zh-CN"/>
              </w:rPr>
              <w:t>项及以上者为“较大”：</w:t>
            </w:r>
          </w:p>
          <w:p w14:paraId="04453AC6">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1.弃土场区前缘临空高度6</w:t>
            </w:r>
            <w:r>
              <w:rPr>
                <w:rFonts w:ascii="Times New Roman" w:hAnsi="Times New Roman"/>
                <w:color w:val="auto"/>
                <w:sz w:val="21"/>
                <w:szCs w:val="21"/>
                <w:highlight w:val="none"/>
                <w:lang w:eastAsia="zh-CN"/>
              </w:rPr>
              <w:t>~</w:t>
            </w:r>
            <w:r>
              <w:rPr>
                <w:rFonts w:ascii="宋体" w:hAnsi="宋体" w:cs="宋体"/>
                <w:color w:val="auto"/>
                <w:sz w:val="21"/>
                <w:szCs w:val="21"/>
                <w:highlight w:val="none"/>
                <w:lang w:eastAsia="zh-CN"/>
              </w:rPr>
              <w:t>10m</w:t>
            </w:r>
            <w:r>
              <w:rPr>
                <w:rFonts w:hint="eastAsia" w:ascii="宋体" w:hAnsi="宋体" w:cs="宋体"/>
                <w:color w:val="auto"/>
                <w:sz w:val="21"/>
                <w:szCs w:val="21"/>
                <w:highlight w:val="none"/>
                <w:lang w:eastAsia="zh-CN"/>
              </w:rPr>
              <w:t>，原始地形</w:t>
            </w:r>
            <w:r>
              <w:rPr>
                <w:rFonts w:hint="eastAsia" w:ascii="宋体" w:hAnsi="宋体" w:cs="宋体"/>
                <w:color w:val="auto"/>
                <w:sz w:val="21"/>
                <w:szCs w:val="21"/>
                <w:highlight w:val="none"/>
                <w:lang w:val="en-US" w:eastAsia="zh-CN"/>
              </w:rPr>
              <w:t>较陡（</w:t>
            </w:r>
            <w:r>
              <w:rPr>
                <w:rFonts w:hint="eastAsia" w:ascii="宋体" w:hAnsi="宋体" w:cs="宋体"/>
                <w:color w:val="auto"/>
                <w:sz w:val="21"/>
                <w:szCs w:val="21"/>
                <w:highlight w:val="none"/>
                <w:lang w:eastAsia="zh-CN"/>
              </w:rPr>
              <w:t>坡度2</w:t>
            </w:r>
            <w:r>
              <w:rPr>
                <w:rFonts w:hint="eastAsia" w:ascii="宋体" w:hAnsi="宋体" w:cs="宋体"/>
                <w:color w:val="auto"/>
                <w:sz w:val="21"/>
                <w:szCs w:val="21"/>
                <w:highlight w:val="none"/>
                <w:lang w:val="en-US" w:eastAsia="zh-CN"/>
              </w:rPr>
              <w:t>1</w:t>
            </w:r>
            <w:r>
              <w:rPr>
                <w:rFonts w:ascii="Times New Roman" w:hAnsi="Times New Roman"/>
                <w:color w:val="auto"/>
                <w:sz w:val="21"/>
                <w:szCs w:val="21"/>
                <w:highlight w:val="none"/>
                <w:lang w:eastAsia="zh-CN"/>
              </w:rPr>
              <w:t>~</w:t>
            </w:r>
            <w:r>
              <w:rPr>
                <w:rFonts w:hint="eastAsia" w:ascii="宋体" w:hAnsi="宋体" w:cs="宋体"/>
                <w:color w:val="auto"/>
                <w:sz w:val="21"/>
                <w:szCs w:val="21"/>
                <w:highlight w:val="none"/>
                <w:lang w:eastAsia="zh-CN"/>
              </w:rPr>
              <w:t>35°），地表径流冲刷较严重、岩土较潮湿；</w:t>
            </w:r>
          </w:p>
          <w:p w14:paraId="0C37EDCD">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2.</w:t>
            </w:r>
            <w:r>
              <w:rPr>
                <w:rFonts w:hint="eastAsia" w:ascii="宋体" w:hAnsi="宋体" w:cs="宋体"/>
                <w:strike w:val="0"/>
                <w:color w:val="auto"/>
                <w:sz w:val="21"/>
                <w:szCs w:val="21"/>
                <w:highlight w:val="none"/>
                <w:lang w:eastAsia="zh-CN"/>
              </w:rPr>
              <w:t>堆体</w:t>
            </w:r>
            <w:r>
              <w:rPr>
                <w:rFonts w:hint="eastAsia" w:ascii="宋体" w:hAnsi="宋体" w:cs="宋体"/>
                <w:color w:val="auto"/>
                <w:sz w:val="21"/>
                <w:szCs w:val="21"/>
                <w:highlight w:val="none"/>
                <w:lang w:eastAsia="zh-CN"/>
              </w:rPr>
              <w:t>有裂缝发育，或局部出现轻微鼓胀、隆起、沉陷现象等；</w:t>
            </w:r>
          </w:p>
          <w:p w14:paraId="18270394">
            <w:pPr>
              <w:pStyle w:val="37"/>
              <w:spacing w:line="260" w:lineRule="exact"/>
              <w:ind w:left="52" w:right="45" w:firstLine="211"/>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3.截</w:t>
            </w:r>
            <w:r>
              <w:rPr>
                <w:rFonts w:hint="eastAsia" w:ascii="宋体" w:hAnsi="宋体" w:cs="宋体"/>
                <w:color w:val="auto"/>
                <w:spacing w:val="7"/>
                <w:sz w:val="21"/>
                <w:szCs w:val="21"/>
                <w:highlight w:val="none"/>
                <w:lang w:eastAsia="zh-CN"/>
              </w:rPr>
              <w:t>排水设施</w:t>
            </w:r>
            <w:r>
              <w:rPr>
                <w:rFonts w:hint="eastAsia" w:ascii="宋体" w:hAnsi="宋体" w:cs="宋体"/>
                <w:color w:val="auto"/>
                <w:sz w:val="21"/>
                <w:szCs w:val="21"/>
                <w:highlight w:val="none"/>
                <w:lang w:eastAsia="zh-CN"/>
              </w:rPr>
              <w:t>堵塞较严重，且结构破损较大，排水功能受损较严重，L*20%＜累计堵塞长度≤L*40%，</w:t>
            </w:r>
            <w:r>
              <w:rPr>
                <w:rFonts w:ascii="宋体" w:hAnsi="宋体" w:cs="宋体"/>
                <w:color w:val="auto"/>
                <w:sz w:val="21"/>
                <w:szCs w:val="21"/>
                <w:highlight w:val="none"/>
                <w:lang w:eastAsia="zh-CN"/>
              </w:rPr>
              <w:t>L*10%</w:t>
            </w:r>
            <w:r>
              <w:rPr>
                <w:rFonts w:hint="eastAsia" w:ascii="宋体" w:hAnsi="宋体" w:cs="宋体"/>
                <w:color w:val="auto"/>
                <w:sz w:val="21"/>
                <w:szCs w:val="21"/>
                <w:highlight w:val="none"/>
                <w:lang w:eastAsia="zh-CN"/>
              </w:rPr>
              <w:t>＜累计破损长度≤</w:t>
            </w:r>
            <w:r>
              <w:rPr>
                <w:rFonts w:ascii="宋体" w:hAnsi="宋体" w:cs="宋体"/>
                <w:color w:val="auto"/>
                <w:sz w:val="21"/>
                <w:szCs w:val="21"/>
                <w:highlight w:val="none"/>
                <w:lang w:eastAsia="zh-CN"/>
              </w:rPr>
              <w:t>L*20%</w:t>
            </w:r>
            <w:r>
              <w:rPr>
                <w:rFonts w:hint="eastAsia" w:ascii="宋体" w:hAnsi="宋体" w:cs="宋体"/>
                <w:color w:val="auto"/>
                <w:sz w:val="21"/>
                <w:szCs w:val="21"/>
                <w:highlight w:val="none"/>
                <w:lang w:eastAsia="zh-CN"/>
              </w:rPr>
              <w:t>；</w:t>
            </w:r>
          </w:p>
          <w:p w14:paraId="01612ADB">
            <w:pPr>
              <w:pStyle w:val="37"/>
              <w:spacing w:line="260" w:lineRule="exact"/>
              <w:ind w:left="52" w:right="45" w:firstLine="211"/>
              <w:jc w:val="both"/>
              <w:rPr>
                <w:rFonts w:hint="eastAsia" w:ascii="宋体" w:hAnsi="宋体" w:cs="宋体"/>
                <w:strike/>
                <w:color w:val="auto"/>
                <w:sz w:val="21"/>
                <w:szCs w:val="21"/>
                <w:highlight w:val="none"/>
                <w:lang w:eastAsia="zh-CN"/>
              </w:rPr>
            </w:pPr>
            <w:r>
              <w:rPr>
                <w:rFonts w:hint="eastAsia" w:ascii="宋体" w:hAnsi="宋体" w:cs="宋体"/>
                <w:color w:val="auto"/>
                <w:sz w:val="21"/>
                <w:szCs w:val="21"/>
                <w:highlight w:val="none"/>
                <w:lang w:eastAsia="zh-CN"/>
              </w:rPr>
              <w:t>4.无支挡结构，或</w:t>
            </w:r>
            <w:r>
              <w:rPr>
                <w:rFonts w:hint="eastAsia" w:ascii="宋体" w:hAnsi="宋体" w:cs="宋体"/>
                <w:color w:val="auto"/>
                <w:spacing w:val="7"/>
                <w:sz w:val="21"/>
                <w:szCs w:val="21"/>
                <w:highlight w:val="none"/>
                <w:lang w:eastAsia="zh-CN"/>
              </w:rPr>
              <w:t>支挡结构</w:t>
            </w:r>
            <w:r>
              <w:rPr>
                <w:rFonts w:hint="eastAsia" w:ascii="宋体" w:hAnsi="宋体" w:cs="宋体"/>
                <w:color w:val="auto"/>
                <w:sz w:val="21"/>
                <w:szCs w:val="21"/>
                <w:highlight w:val="none"/>
                <w:lang w:eastAsia="zh-CN"/>
              </w:rPr>
              <w:t>变形较明显（外鼓、下沉、滑动、倾斜等迹象），有多条裂缝或贯穿性裂缝；</w:t>
            </w:r>
          </w:p>
          <w:p w14:paraId="025460ED">
            <w:pPr>
              <w:pStyle w:val="37"/>
              <w:spacing w:line="260" w:lineRule="exact"/>
              <w:ind w:left="52" w:right="43" w:firstLine="211"/>
              <w:jc w:val="both"/>
              <w:rPr>
                <w:rFonts w:hint="eastAsia" w:ascii="宋体" w:hAnsi="宋体" w:cs="宋体"/>
                <w:strike/>
                <w:color w:val="auto"/>
                <w:sz w:val="21"/>
                <w:szCs w:val="21"/>
                <w:highlight w:val="none"/>
                <w:lang w:eastAsia="zh-CN"/>
              </w:rPr>
            </w:pPr>
            <w:r>
              <w:rPr>
                <w:rFonts w:hint="eastAsia" w:ascii="宋体" w:hAnsi="宋体" w:cs="宋体"/>
                <w:strike w:val="0"/>
                <w:color w:val="auto"/>
                <w:sz w:val="21"/>
                <w:szCs w:val="21"/>
                <w:highlight w:val="none"/>
                <w:lang w:val="en-US" w:eastAsia="zh-CN"/>
              </w:rPr>
              <w:t>5.设计回溯报告中风险等级为较大风险（2级）。</w:t>
            </w:r>
          </w:p>
        </w:tc>
      </w:tr>
      <w:tr w14:paraId="300454F3">
        <w:tblPrEx>
          <w:tblCellMar>
            <w:top w:w="0" w:type="dxa"/>
            <w:left w:w="0" w:type="dxa"/>
            <w:bottom w:w="0" w:type="dxa"/>
            <w:right w:w="0" w:type="dxa"/>
          </w:tblCellMar>
        </w:tblPrEx>
        <w:trPr>
          <w:trHeight w:val="2832" w:hRule="exact"/>
        </w:trPr>
        <w:tc>
          <w:tcPr>
            <w:tcW w:w="549" w:type="pct"/>
            <w:vMerge w:val="continue"/>
            <w:tcBorders>
              <w:left w:val="single" w:color="000000" w:sz="4" w:space="0"/>
              <w:bottom w:val="single" w:color="000000" w:sz="4" w:space="0"/>
              <w:right w:val="single" w:color="000000" w:sz="4" w:space="0"/>
            </w:tcBorders>
            <w:vAlign w:val="center"/>
          </w:tcPr>
          <w:p w14:paraId="5EDF1638">
            <w:pPr>
              <w:spacing w:line="260" w:lineRule="exact"/>
              <w:rPr>
                <w:color w:val="auto"/>
                <w:kern w:val="0"/>
                <w:sz w:val="22"/>
                <w:highlight w:val="none"/>
                <w:lang w:eastAsia="zh-CN"/>
              </w:rPr>
            </w:pPr>
          </w:p>
        </w:tc>
        <w:tc>
          <w:tcPr>
            <w:tcW w:w="454" w:type="pct"/>
            <w:tcBorders>
              <w:top w:val="single" w:color="000000" w:sz="4" w:space="0"/>
              <w:left w:val="single" w:color="000000" w:sz="4" w:space="0"/>
              <w:bottom w:val="single" w:color="000000" w:sz="4" w:space="0"/>
              <w:right w:val="single" w:color="000000" w:sz="4" w:space="0"/>
            </w:tcBorders>
            <w:vAlign w:val="center"/>
          </w:tcPr>
          <w:p w14:paraId="603F3745">
            <w:pPr>
              <w:pStyle w:val="37"/>
              <w:spacing w:line="260" w:lineRule="exact"/>
              <w:ind w:left="254"/>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大</w:t>
            </w:r>
          </w:p>
        </w:tc>
        <w:tc>
          <w:tcPr>
            <w:tcW w:w="3997" w:type="pct"/>
            <w:tcBorders>
              <w:top w:val="single" w:color="000000" w:sz="4" w:space="0"/>
              <w:left w:val="single" w:color="000000" w:sz="4" w:space="0"/>
              <w:bottom w:val="single" w:color="000000" w:sz="4" w:space="0"/>
              <w:right w:val="single" w:color="000000" w:sz="4" w:space="0"/>
            </w:tcBorders>
            <w:vAlign w:val="center"/>
          </w:tcPr>
          <w:p w14:paraId="5A735EBC">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满足下述</w:t>
            </w:r>
            <w:r>
              <w:rPr>
                <w:rFonts w:ascii="宋体" w:hAnsi="宋体" w:cs="宋体"/>
                <w:color w:val="auto"/>
                <w:sz w:val="21"/>
                <w:szCs w:val="21"/>
                <w:highlight w:val="none"/>
                <w:lang w:eastAsia="zh-CN"/>
              </w:rPr>
              <w:t>3</w:t>
            </w:r>
            <w:r>
              <w:rPr>
                <w:rFonts w:hint="eastAsia" w:ascii="宋体" w:hAnsi="宋体" w:cs="宋体"/>
                <w:color w:val="auto"/>
                <w:sz w:val="21"/>
                <w:szCs w:val="21"/>
                <w:highlight w:val="none"/>
                <w:lang w:eastAsia="zh-CN"/>
              </w:rPr>
              <w:t>项及以上者为“大”：</w:t>
            </w:r>
          </w:p>
          <w:p w14:paraId="52642BDB">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1.弃土场区前缘临空高度大于10</w:t>
            </w:r>
            <w:r>
              <w:rPr>
                <w:rFonts w:ascii="宋体" w:hAnsi="宋体" w:cs="宋体"/>
                <w:color w:val="auto"/>
                <w:sz w:val="21"/>
                <w:szCs w:val="21"/>
                <w:highlight w:val="none"/>
                <w:lang w:eastAsia="zh-CN"/>
              </w:rPr>
              <w:t>m</w:t>
            </w:r>
            <w:r>
              <w:rPr>
                <w:rFonts w:hint="eastAsia" w:ascii="宋体" w:hAnsi="宋体" w:cs="宋体"/>
                <w:color w:val="auto"/>
                <w:sz w:val="21"/>
                <w:szCs w:val="21"/>
                <w:highlight w:val="none"/>
                <w:lang w:eastAsia="zh-CN"/>
              </w:rPr>
              <w:t>，原始地形</w:t>
            </w:r>
            <w:r>
              <w:rPr>
                <w:rFonts w:hint="eastAsia" w:ascii="宋体" w:hAnsi="宋体" w:cs="宋体"/>
                <w:color w:val="auto"/>
                <w:sz w:val="21"/>
                <w:szCs w:val="21"/>
                <w:highlight w:val="none"/>
                <w:lang w:val="en-US" w:eastAsia="zh-CN"/>
              </w:rPr>
              <w:t>陡（</w:t>
            </w:r>
            <w:r>
              <w:rPr>
                <w:rFonts w:hint="eastAsia" w:ascii="宋体" w:hAnsi="宋体" w:cs="宋体"/>
                <w:color w:val="auto"/>
                <w:sz w:val="21"/>
                <w:szCs w:val="21"/>
                <w:highlight w:val="none"/>
                <w:lang w:eastAsia="zh-CN"/>
              </w:rPr>
              <w:t>坡度大于35°），地表径流冲刷严重、岩土潮湿、饱水；</w:t>
            </w:r>
          </w:p>
          <w:p w14:paraId="124ADC25">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2.堆体有裂缝发育，且局部连通，或出现鼓胀、隆起、沉陷现象等；</w:t>
            </w:r>
          </w:p>
          <w:p w14:paraId="53F55EAA">
            <w:pPr>
              <w:pStyle w:val="37"/>
              <w:spacing w:line="260" w:lineRule="exact"/>
              <w:ind w:left="52" w:right="45" w:firstLine="211"/>
              <w:jc w:val="both"/>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3.截排水设施堵塞非常严重，且结构破损大，排水功能受损严重，L*40%＜累计堵塞长度，</w:t>
            </w:r>
            <w:r>
              <w:rPr>
                <w:rFonts w:ascii="宋体" w:hAnsi="宋体" w:cs="宋体"/>
                <w:color w:val="auto"/>
                <w:sz w:val="21"/>
                <w:szCs w:val="21"/>
                <w:highlight w:val="none"/>
                <w:lang w:eastAsia="zh-CN"/>
              </w:rPr>
              <w:t>L*20%</w:t>
            </w:r>
            <w:r>
              <w:rPr>
                <w:rFonts w:hint="eastAsia" w:ascii="宋体" w:hAnsi="宋体" w:cs="宋体"/>
                <w:color w:val="auto"/>
                <w:sz w:val="21"/>
                <w:szCs w:val="21"/>
                <w:highlight w:val="none"/>
                <w:lang w:eastAsia="zh-CN"/>
              </w:rPr>
              <w:t>＜累计破损长度；</w:t>
            </w:r>
          </w:p>
          <w:p w14:paraId="2016EB31">
            <w:pPr>
              <w:pStyle w:val="37"/>
              <w:spacing w:line="260" w:lineRule="exact"/>
              <w:ind w:left="52" w:right="45" w:firstLine="211"/>
              <w:jc w:val="both"/>
              <w:rPr>
                <w:rFonts w:hint="eastAsia" w:ascii="宋体" w:hAnsi="宋体" w:cs="宋体"/>
                <w:strike/>
                <w:color w:val="auto"/>
                <w:sz w:val="21"/>
                <w:szCs w:val="21"/>
                <w:highlight w:val="none"/>
                <w:lang w:eastAsia="zh-CN"/>
              </w:rPr>
            </w:pPr>
            <w:r>
              <w:rPr>
                <w:rFonts w:hint="eastAsia" w:ascii="宋体" w:hAnsi="宋体" w:cs="宋体"/>
                <w:color w:val="auto"/>
                <w:sz w:val="21"/>
                <w:szCs w:val="21"/>
                <w:highlight w:val="none"/>
                <w:lang w:eastAsia="zh-CN"/>
              </w:rPr>
              <w:t>4.无支挡结构，或支挡结构变形明显（外鼓、下沉、滑动、倾斜等迹象），有多条裂缝或贯穿性裂缝</w:t>
            </w:r>
            <w:r>
              <w:rPr>
                <w:rFonts w:hint="eastAsia" w:ascii="宋体" w:hAnsi="宋体" w:cs="宋体"/>
                <w:strike w:val="0"/>
                <w:color w:val="auto"/>
                <w:sz w:val="21"/>
                <w:szCs w:val="21"/>
                <w:highlight w:val="none"/>
                <w:lang w:eastAsia="zh-CN"/>
              </w:rPr>
              <w:t>，裂缝宽度大于</w:t>
            </w:r>
            <w:r>
              <w:rPr>
                <w:rFonts w:ascii="宋体" w:hAnsi="宋体" w:cs="宋体"/>
                <w:strike w:val="0"/>
                <w:color w:val="auto"/>
                <w:sz w:val="21"/>
                <w:szCs w:val="21"/>
                <w:highlight w:val="none"/>
                <w:lang w:eastAsia="zh-CN"/>
              </w:rPr>
              <w:t>20m</w:t>
            </w:r>
            <w:r>
              <w:rPr>
                <w:rFonts w:hint="eastAsia" w:ascii="宋体" w:hAnsi="宋体" w:cs="宋体"/>
                <w:strike w:val="0"/>
                <w:color w:val="auto"/>
                <w:sz w:val="21"/>
                <w:szCs w:val="21"/>
                <w:highlight w:val="none"/>
                <w:lang w:eastAsia="zh-CN"/>
              </w:rPr>
              <w:t>m</w:t>
            </w:r>
            <w:r>
              <w:rPr>
                <w:rFonts w:hint="eastAsia" w:ascii="宋体" w:hAnsi="宋体" w:cs="宋体"/>
                <w:color w:val="auto"/>
                <w:sz w:val="21"/>
                <w:szCs w:val="21"/>
                <w:highlight w:val="none"/>
                <w:lang w:eastAsia="zh-CN"/>
              </w:rPr>
              <w:t>；</w:t>
            </w:r>
          </w:p>
          <w:p w14:paraId="51CF4F0A">
            <w:pPr>
              <w:pStyle w:val="37"/>
              <w:spacing w:line="260" w:lineRule="exact"/>
              <w:ind w:left="52" w:right="45" w:firstLine="211"/>
              <w:jc w:val="both"/>
              <w:rPr>
                <w:rFonts w:hint="eastAsia" w:ascii="宋体" w:hAnsi="宋体" w:cs="宋体"/>
                <w:strike/>
                <w:color w:val="auto"/>
                <w:sz w:val="21"/>
                <w:szCs w:val="21"/>
                <w:highlight w:val="none"/>
                <w:lang w:eastAsia="zh-CN"/>
              </w:rPr>
            </w:pPr>
            <w:r>
              <w:rPr>
                <w:rFonts w:hint="eastAsia" w:ascii="宋体" w:hAnsi="宋体" w:cs="宋体"/>
                <w:strike w:val="0"/>
                <w:color w:val="auto"/>
                <w:sz w:val="21"/>
                <w:szCs w:val="21"/>
                <w:highlight w:val="none"/>
                <w:lang w:val="en-US" w:eastAsia="zh-CN"/>
              </w:rPr>
              <w:t>5.设计回溯报告中风险等级为重大风险（1级）。</w:t>
            </w:r>
          </w:p>
        </w:tc>
      </w:tr>
    </w:tbl>
    <w:p w14:paraId="4704F585">
      <w:pPr>
        <w:widowControl/>
        <w:ind w:firstLine="450" w:firstLineChars="200"/>
        <w:jc w:val="left"/>
        <w:textAlignment w:val="baseline"/>
        <w:rPr>
          <w:rStyle w:val="16"/>
          <w:rFonts w:hint="eastAsia" w:ascii="仿宋" w:hAnsi="仿宋" w:eastAsia="宋体" w:cs="仿宋"/>
          <w:b w:val="0"/>
          <w:bCs/>
          <w:color w:val="auto"/>
          <w:kern w:val="0"/>
          <w:sz w:val="32"/>
          <w:szCs w:val="32"/>
          <w:highlight w:val="none"/>
          <w:lang w:val="en-US" w:eastAsia="zh-CN" w:bidi="ar"/>
        </w:rPr>
      </w:pPr>
      <w:r>
        <w:rPr>
          <w:rFonts w:hint="eastAsia" w:ascii="宋体" w:hAnsi="宋体" w:cs="宋体"/>
          <w:b/>
          <w:bCs/>
          <w:color w:val="auto"/>
          <w:spacing w:val="7"/>
          <w:szCs w:val="21"/>
          <w:highlight w:val="none"/>
        </w:rPr>
        <w:t>注：根据弃土场场地复杂程度、堆体本身、截排水设施及支挡结构设施的病害严重程度按就高不高低的原则推定。本</w:t>
      </w:r>
      <w:r>
        <w:rPr>
          <w:rFonts w:hint="eastAsia" w:ascii="宋体" w:hAnsi="宋体" w:cs="宋体"/>
          <w:b/>
          <w:bCs/>
          <w:color w:val="auto"/>
          <w:spacing w:val="7"/>
          <w:szCs w:val="21"/>
          <w:highlight w:val="none"/>
          <w:lang w:eastAsia="zh-CN"/>
        </w:rPr>
        <w:t>表仅</w:t>
      </w:r>
      <w:r>
        <w:rPr>
          <w:rFonts w:hint="eastAsia" w:ascii="宋体" w:hAnsi="宋体" w:cs="宋体"/>
          <w:b/>
          <w:bCs/>
          <w:color w:val="auto"/>
          <w:spacing w:val="7"/>
          <w:szCs w:val="21"/>
          <w:highlight w:val="none"/>
        </w:rPr>
        <w:t>为内部风险评估</w:t>
      </w:r>
      <w:r>
        <w:rPr>
          <w:rFonts w:hint="eastAsia" w:ascii="宋体" w:hAnsi="宋体" w:cs="宋体"/>
          <w:b/>
          <w:bCs/>
          <w:color w:val="auto"/>
          <w:spacing w:val="7"/>
          <w:szCs w:val="21"/>
          <w:highlight w:val="none"/>
          <w:lang w:eastAsia="zh-CN"/>
        </w:rPr>
        <w:t>参考</w:t>
      </w:r>
      <w:r>
        <w:rPr>
          <w:rFonts w:hint="eastAsia" w:ascii="宋体" w:hAnsi="宋体" w:cs="宋体"/>
          <w:b/>
          <w:bCs/>
          <w:color w:val="auto"/>
          <w:spacing w:val="7"/>
          <w:szCs w:val="21"/>
          <w:highlight w:val="none"/>
        </w:rPr>
        <w:t>，服务于</w:t>
      </w:r>
      <w:r>
        <w:rPr>
          <w:rFonts w:hint="eastAsia" w:ascii="宋体" w:hAnsi="宋体" w:cs="宋体"/>
          <w:b/>
          <w:bCs/>
          <w:color w:val="auto"/>
          <w:spacing w:val="7"/>
          <w:szCs w:val="21"/>
          <w:highlight w:val="none"/>
          <w:lang w:eastAsia="zh-CN"/>
        </w:rPr>
        <w:t>专项行动</w:t>
      </w:r>
      <w:r>
        <w:rPr>
          <w:rFonts w:hint="eastAsia" w:ascii="宋体" w:hAnsi="宋体" w:cs="宋体"/>
          <w:b/>
          <w:bCs/>
          <w:color w:val="auto"/>
          <w:spacing w:val="7"/>
          <w:szCs w:val="21"/>
          <w:highlight w:val="none"/>
        </w:rPr>
        <w:t>排查与整治轻重缓急排序</w:t>
      </w:r>
      <w:r>
        <w:rPr>
          <w:rFonts w:hint="eastAsia" w:ascii="宋体" w:hAnsi="宋体" w:cs="宋体"/>
          <w:b/>
          <w:bCs/>
          <w:color w:val="auto"/>
          <w:spacing w:val="7"/>
          <w:szCs w:val="21"/>
          <w:highlight w:val="none"/>
          <w:lang w:eastAsia="zh-CN"/>
        </w:rPr>
        <w:t>。</w:t>
      </w:r>
    </w:p>
    <w:p w14:paraId="325DFACD">
      <w:pPr>
        <w:widowControl/>
        <w:spacing w:line="578" w:lineRule="exact"/>
        <w:jc w:val="left"/>
        <w:textAlignment w:val="baseline"/>
        <w:rPr>
          <w:rStyle w:val="16"/>
          <w:rFonts w:hint="eastAsia" w:ascii="仿宋" w:hAnsi="仿宋" w:eastAsia="仿宋" w:cs="仿宋"/>
          <w:bCs/>
          <w:color w:val="auto"/>
          <w:kern w:val="0"/>
          <w:sz w:val="32"/>
          <w:szCs w:val="32"/>
          <w:highlight w:val="none"/>
          <w:lang w:val="en-US" w:eastAsia="zh-CN" w:bidi="ar"/>
        </w:rPr>
      </w:pPr>
      <w:r>
        <w:rPr>
          <w:rStyle w:val="16"/>
          <w:rFonts w:hint="eastAsia" w:ascii="仿宋" w:hAnsi="仿宋" w:eastAsia="仿宋" w:cs="仿宋"/>
          <w:bCs/>
          <w:color w:val="auto"/>
          <w:kern w:val="0"/>
          <w:sz w:val="32"/>
          <w:szCs w:val="32"/>
          <w:highlight w:val="none"/>
          <w:lang w:bidi="ar"/>
        </w:rPr>
        <w:br w:type="page"/>
      </w:r>
    </w:p>
    <w:p w14:paraId="0D56B22F">
      <w:pPr>
        <w:ind w:firstLine="211" w:firstLineChars="100"/>
        <w:jc w:val="center"/>
        <w:rPr>
          <w:rFonts w:hint="eastAsia" w:ascii="仿宋_GB2312" w:hAnsi="黑体" w:eastAsia="仿宋_GB2312" w:cs="黑体"/>
          <w:b/>
          <w:color w:val="auto"/>
          <w:szCs w:val="21"/>
          <w:highlight w:val="none"/>
        </w:rPr>
      </w:pPr>
      <w:r>
        <w:rPr>
          <w:rFonts w:ascii="仿宋_GB2312" w:hAnsi="黑体" w:eastAsia="仿宋_GB2312" w:cs="黑体"/>
          <w:b/>
          <w:color w:val="auto"/>
          <w:szCs w:val="21"/>
          <w:highlight w:val="none"/>
        </w:rPr>
        <w:t>表</w:t>
      </w:r>
      <w:r>
        <w:rPr>
          <w:rFonts w:hint="eastAsia" w:ascii="仿宋_GB2312" w:hAnsi="黑体" w:eastAsia="仿宋_GB2312" w:cs="黑体"/>
          <w:b/>
          <w:color w:val="auto"/>
          <w:szCs w:val="21"/>
          <w:highlight w:val="none"/>
        </w:rPr>
        <w:t>2  弃土场失稳</w:t>
      </w:r>
      <w:r>
        <w:rPr>
          <w:rFonts w:ascii="仿宋_GB2312" w:hAnsi="黑体" w:eastAsia="仿宋_GB2312" w:cs="黑体"/>
          <w:b/>
          <w:color w:val="auto"/>
          <w:szCs w:val="21"/>
          <w:highlight w:val="none"/>
        </w:rPr>
        <w:t>对公路的危害程度</w:t>
      </w:r>
      <w:r>
        <w:rPr>
          <w:rFonts w:hint="eastAsia" w:ascii="仿宋_GB2312" w:hAnsi="黑体" w:eastAsia="仿宋_GB2312" w:cs="黑体"/>
          <w:b/>
          <w:color w:val="auto"/>
          <w:szCs w:val="21"/>
          <w:highlight w:val="none"/>
        </w:rPr>
        <w:t>分级表（引用贵州省干线公路边坡养护技术指南）</w:t>
      </w:r>
    </w:p>
    <w:p w14:paraId="15499392">
      <w:pPr>
        <w:spacing w:before="2"/>
        <w:rPr>
          <w:rFonts w:hint="eastAsia" w:ascii="黑体" w:hAnsi="黑体" w:eastAsia="黑体" w:cs="黑体"/>
          <w:color w:val="auto"/>
          <w:sz w:val="9"/>
          <w:szCs w:val="9"/>
          <w:highlight w:val="none"/>
        </w:rPr>
      </w:pPr>
    </w:p>
    <w:tbl>
      <w:tblPr>
        <w:tblStyle w:val="36"/>
        <w:tblW w:w="5000" w:type="pct"/>
        <w:tblInd w:w="0" w:type="dxa"/>
        <w:tblLayout w:type="autofit"/>
        <w:tblCellMar>
          <w:top w:w="0" w:type="dxa"/>
          <w:left w:w="0" w:type="dxa"/>
          <w:bottom w:w="0" w:type="dxa"/>
          <w:right w:w="0" w:type="dxa"/>
        </w:tblCellMar>
      </w:tblPr>
      <w:tblGrid>
        <w:gridCol w:w="931"/>
        <w:gridCol w:w="1058"/>
        <w:gridCol w:w="6327"/>
      </w:tblGrid>
      <w:tr w14:paraId="5A89A6A5">
        <w:tblPrEx>
          <w:tblCellMar>
            <w:top w:w="0" w:type="dxa"/>
            <w:left w:w="0" w:type="dxa"/>
            <w:bottom w:w="0" w:type="dxa"/>
            <w:right w:w="0" w:type="dxa"/>
          </w:tblCellMar>
        </w:tblPrEx>
        <w:trPr>
          <w:trHeight w:val="367" w:hRule="exact"/>
        </w:trPr>
        <w:tc>
          <w:tcPr>
            <w:tcW w:w="560" w:type="pct"/>
            <w:tcBorders>
              <w:top w:val="single" w:color="000000" w:sz="4" w:space="0"/>
              <w:left w:val="single" w:color="000000" w:sz="4" w:space="0"/>
              <w:bottom w:val="single" w:color="000000" w:sz="4" w:space="0"/>
              <w:right w:val="single" w:color="000000" w:sz="4" w:space="0"/>
            </w:tcBorders>
            <w:vAlign w:val="center"/>
          </w:tcPr>
          <w:p w14:paraId="02D7F990">
            <w:pPr>
              <w:pStyle w:val="37"/>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评估指标</w:t>
            </w:r>
          </w:p>
        </w:tc>
        <w:tc>
          <w:tcPr>
            <w:tcW w:w="636" w:type="pct"/>
            <w:tcBorders>
              <w:top w:val="single" w:color="000000" w:sz="4" w:space="0"/>
              <w:left w:val="single" w:color="000000" w:sz="4" w:space="0"/>
              <w:bottom w:val="single" w:color="000000" w:sz="4" w:space="0"/>
              <w:right w:val="single" w:color="000000" w:sz="4" w:space="0"/>
            </w:tcBorders>
            <w:vAlign w:val="center"/>
          </w:tcPr>
          <w:p w14:paraId="08BE8088">
            <w:pPr>
              <w:pStyle w:val="37"/>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分级</w:t>
            </w:r>
          </w:p>
        </w:tc>
        <w:tc>
          <w:tcPr>
            <w:tcW w:w="3804" w:type="pct"/>
            <w:tcBorders>
              <w:top w:val="single" w:color="000000" w:sz="4" w:space="0"/>
              <w:left w:val="single" w:color="000000" w:sz="4" w:space="0"/>
              <w:bottom w:val="single" w:color="000000" w:sz="4" w:space="0"/>
              <w:right w:val="single" w:color="000000" w:sz="4" w:space="0"/>
            </w:tcBorders>
            <w:vAlign w:val="center"/>
          </w:tcPr>
          <w:p w14:paraId="600AF86C">
            <w:pPr>
              <w:pStyle w:val="37"/>
              <w:ind w:left="2"/>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造成的危害程度表述</w:t>
            </w:r>
          </w:p>
        </w:tc>
      </w:tr>
      <w:tr w14:paraId="6658453E">
        <w:tblPrEx>
          <w:tblCellMar>
            <w:top w:w="0" w:type="dxa"/>
            <w:left w:w="0" w:type="dxa"/>
            <w:bottom w:w="0" w:type="dxa"/>
            <w:right w:w="0" w:type="dxa"/>
          </w:tblCellMar>
        </w:tblPrEx>
        <w:trPr>
          <w:trHeight w:val="718" w:hRule="exact"/>
        </w:trPr>
        <w:tc>
          <w:tcPr>
            <w:tcW w:w="560" w:type="pct"/>
            <w:vMerge w:val="restart"/>
            <w:tcBorders>
              <w:top w:val="single" w:color="000000" w:sz="4" w:space="0"/>
              <w:left w:val="single" w:color="000000" w:sz="4" w:space="0"/>
              <w:right w:val="single" w:color="000000" w:sz="4" w:space="0"/>
            </w:tcBorders>
            <w:vAlign w:val="center"/>
          </w:tcPr>
          <w:p w14:paraId="6F30A6A9">
            <w:pPr>
              <w:pStyle w:val="37"/>
              <w:ind w:left="52" w:right="165"/>
              <w:jc w:val="center"/>
              <w:rPr>
                <w:rFonts w:hint="eastAsia" w:ascii="宋体" w:hAnsi="宋体" w:cs="宋体"/>
                <w:color w:val="auto"/>
                <w:sz w:val="21"/>
                <w:szCs w:val="21"/>
                <w:highlight w:val="none"/>
                <w:lang w:eastAsia="zh-CN"/>
              </w:rPr>
            </w:pPr>
            <w:r>
              <w:rPr>
                <w:rFonts w:hint="eastAsia" w:ascii="宋体" w:hAnsi="宋体" w:cs="宋体"/>
                <w:color w:val="auto"/>
                <w:spacing w:val="-17"/>
                <w:sz w:val="21"/>
                <w:szCs w:val="21"/>
                <w:highlight w:val="none"/>
                <w:lang w:eastAsia="zh-CN"/>
              </w:rPr>
              <w:t>弃土场失稳</w:t>
            </w:r>
            <w:r>
              <w:rPr>
                <w:rFonts w:ascii="宋体" w:hAnsi="宋体" w:cs="宋体"/>
                <w:color w:val="auto"/>
                <w:spacing w:val="9"/>
                <w:sz w:val="21"/>
                <w:szCs w:val="21"/>
                <w:highlight w:val="none"/>
                <w:lang w:eastAsia="zh-CN"/>
              </w:rPr>
              <w:t>对公路的</w:t>
            </w:r>
            <w:r>
              <w:rPr>
                <w:rFonts w:ascii="宋体" w:hAnsi="宋体" w:cs="宋体"/>
                <w:color w:val="auto"/>
                <w:sz w:val="21"/>
                <w:szCs w:val="21"/>
                <w:highlight w:val="none"/>
                <w:lang w:eastAsia="zh-CN"/>
              </w:rPr>
              <w:t>危害程度</w:t>
            </w:r>
          </w:p>
        </w:tc>
        <w:tc>
          <w:tcPr>
            <w:tcW w:w="636" w:type="pct"/>
            <w:tcBorders>
              <w:top w:val="single" w:color="000000" w:sz="4" w:space="0"/>
              <w:left w:val="single" w:color="000000" w:sz="4" w:space="0"/>
              <w:bottom w:val="single" w:color="000000" w:sz="4" w:space="0"/>
              <w:right w:val="single" w:color="000000" w:sz="4" w:space="0"/>
            </w:tcBorders>
            <w:vAlign w:val="center"/>
          </w:tcPr>
          <w:p w14:paraId="22D70469">
            <w:pPr>
              <w:pStyle w:val="37"/>
              <w:jc w:val="center"/>
              <w:rPr>
                <w:rFonts w:hint="eastAsia" w:ascii="宋体" w:hAnsi="宋体" w:cs="宋体"/>
                <w:color w:val="auto"/>
                <w:sz w:val="21"/>
                <w:szCs w:val="21"/>
                <w:highlight w:val="none"/>
                <w:lang w:eastAsia="zh-CN"/>
              </w:rPr>
            </w:pPr>
            <w:r>
              <w:rPr>
                <w:rFonts w:hint="eastAsia" w:cs="宋体"/>
                <w:color w:val="auto"/>
                <w:sz w:val="21"/>
                <w:highlight w:val="none"/>
                <w:lang w:eastAsia="zh-CN"/>
              </w:rPr>
              <w:t>无或轻微</w:t>
            </w:r>
          </w:p>
        </w:tc>
        <w:tc>
          <w:tcPr>
            <w:tcW w:w="3804" w:type="pct"/>
            <w:tcBorders>
              <w:top w:val="single" w:color="000000" w:sz="4" w:space="0"/>
              <w:left w:val="single" w:color="000000" w:sz="4" w:space="0"/>
              <w:bottom w:val="single" w:color="000000" w:sz="4" w:space="0"/>
              <w:right w:val="single" w:color="000000" w:sz="4" w:space="0"/>
            </w:tcBorders>
            <w:vAlign w:val="center"/>
          </w:tcPr>
          <w:p w14:paraId="725F788F">
            <w:pPr>
              <w:pStyle w:val="37"/>
              <w:ind w:left="52" w:right="47" w:firstLine="452" w:firstLineChars="200"/>
              <w:rPr>
                <w:rFonts w:hint="eastAsia" w:ascii="宋体" w:hAnsi="宋体" w:cs="宋体"/>
                <w:color w:val="auto"/>
                <w:sz w:val="21"/>
                <w:szCs w:val="21"/>
                <w:highlight w:val="none"/>
                <w:lang w:eastAsia="zh-CN"/>
              </w:rPr>
            </w:pPr>
            <w:r>
              <w:rPr>
                <w:rFonts w:ascii="宋体" w:hAnsi="宋体" w:cs="宋体"/>
                <w:color w:val="auto"/>
                <w:spacing w:val="8"/>
                <w:sz w:val="21"/>
                <w:szCs w:val="21"/>
                <w:highlight w:val="none"/>
                <w:lang w:eastAsia="zh-CN"/>
              </w:rPr>
              <w:t>公路</w:t>
            </w:r>
            <w:r>
              <w:rPr>
                <w:rFonts w:hint="eastAsia" w:ascii="宋体" w:hAnsi="宋体" w:cs="宋体"/>
                <w:color w:val="auto"/>
                <w:spacing w:val="8"/>
                <w:sz w:val="21"/>
                <w:szCs w:val="21"/>
                <w:highlight w:val="none"/>
                <w:lang w:val="en-US" w:eastAsia="zh-CN"/>
              </w:rPr>
              <w:t>及其</w:t>
            </w:r>
            <w:r>
              <w:rPr>
                <w:rFonts w:ascii="宋体" w:hAnsi="宋体" w:cs="宋体"/>
                <w:color w:val="auto"/>
                <w:spacing w:val="8"/>
                <w:sz w:val="21"/>
                <w:szCs w:val="21"/>
                <w:highlight w:val="none"/>
                <w:lang w:eastAsia="zh-CN"/>
              </w:rPr>
              <w:t>构筑物受到影响</w:t>
            </w:r>
            <w:r>
              <w:rPr>
                <w:rFonts w:hint="eastAsia" w:ascii="宋体" w:hAnsi="宋体" w:cs="宋体"/>
                <w:color w:val="auto"/>
                <w:spacing w:val="8"/>
                <w:sz w:val="21"/>
                <w:szCs w:val="21"/>
                <w:highlight w:val="none"/>
                <w:lang w:val="en-US" w:eastAsia="zh-CN"/>
              </w:rPr>
              <w:t>小</w:t>
            </w:r>
            <w:r>
              <w:rPr>
                <w:rFonts w:ascii="宋体" w:hAnsi="宋体" w:cs="宋体"/>
                <w:color w:val="auto"/>
                <w:spacing w:val="8"/>
                <w:sz w:val="21"/>
                <w:szCs w:val="21"/>
                <w:highlight w:val="none"/>
                <w:lang w:eastAsia="zh-CN"/>
              </w:rPr>
              <w:t>或间接</w:t>
            </w:r>
            <w:r>
              <w:rPr>
                <w:rFonts w:ascii="宋体" w:hAnsi="宋体" w:cs="宋体"/>
                <w:color w:val="auto"/>
                <w:sz w:val="21"/>
                <w:szCs w:val="21"/>
                <w:highlight w:val="none"/>
                <w:lang w:eastAsia="zh-CN"/>
              </w:rPr>
              <w:t>地受到影响，不影响使用，未造成交通中断</w:t>
            </w:r>
            <w:r>
              <w:rPr>
                <w:rFonts w:hint="eastAsia" w:ascii="宋体" w:hAnsi="宋体" w:cs="宋体"/>
                <w:color w:val="auto"/>
                <w:sz w:val="21"/>
                <w:szCs w:val="21"/>
                <w:highlight w:val="none"/>
                <w:lang w:eastAsia="zh-CN"/>
              </w:rPr>
              <w:t>。</w:t>
            </w:r>
          </w:p>
        </w:tc>
      </w:tr>
      <w:tr w14:paraId="77FC33FE">
        <w:tblPrEx>
          <w:tblCellMar>
            <w:top w:w="0" w:type="dxa"/>
            <w:left w:w="0" w:type="dxa"/>
            <w:bottom w:w="0" w:type="dxa"/>
            <w:right w:w="0" w:type="dxa"/>
          </w:tblCellMar>
        </w:tblPrEx>
        <w:trPr>
          <w:trHeight w:val="977" w:hRule="exact"/>
        </w:trPr>
        <w:tc>
          <w:tcPr>
            <w:tcW w:w="560" w:type="pct"/>
            <w:vMerge w:val="continue"/>
            <w:tcBorders>
              <w:left w:val="single" w:color="000000" w:sz="4" w:space="0"/>
              <w:right w:val="single" w:color="000000" w:sz="4" w:space="0"/>
            </w:tcBorders>
            <w:vAlign w:val="center"/>
          </w:tcPr>
          <w:p w14:paraId="6245B049">
            <w:pPr>
              <w:rPr>
                <w:color w:val="auto"/>
                <w:kern w:val="0"/>
                <w:sz w:val="22"/>
                <w:highlight w:val="none"/>
                <w:lang w:eastAsia="zh-CN"/>
              </w:rPr>
            </w:pPr>
          </w:p>
        </w:tc>
        <w:tc>
          <w:tcPr>
            <w:tcW w:w="636" w:type="pct"/>
            <w:tcBorders>
              <w:top w:val="single" w:color="000000" w:sz="4" w:space="0"/>
              <w:left w:val="single" w:color="000000" w:sz="4" w:space="0"/>
              <w:bottom w:val="single" w:color="000000" w:sz="4" w:space="0"/>
              <w:right w:val="single" w:color="000000" w:sz="4" w:space="0"/>
            </w:tcBorders>
            <w:vAlign w:val="center"/>
          </w:tcPr>
          <w:p w14:paraId="41CE6BE4">
            <w:pPr>
              <w:pStyle w:val="37"/>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不严重</w:t>
            </w:r>
          </w:p>
        </w:tc>
        <w:tc>
          <w:tcPr>
            <w:tcW w:w="3804" w:type="pct"/>
            <w:tcBorders>
              <w:top w:val="single" w:color="000000" w:sz="4" w:space="0"/>
              <w:left w:val="single" w:color="000000" w:sz="4" w:space="0"/>
              <w:bottom w:val="single" w:color="000000" w:sz="4" w:space="0"/>
              <w:right w:val="single" w:color="000000" w:sz="4" w:space="0"/>
            </w:tcBorders>
            <w:vAlign w:val="center"/>
          </w:tcPr>
          <w:p w14:paraId="7C8C0C22">
            <w:pPr>
              <w:pStyle w:val="37"/>
              <w:ind w:left="52" w:right="40" w:firstLine="452" w:firstLineChars="200"/>
              <w:jc w:val="both"/>
              <w:rPr>
                <w:rFonts w:hint="eastAsia" w:ascii="宋体" w:hAnsi="宋体" w:cs="宋体"/>
                <w:color w:val="auto"/>
                <w:sz w:val="21"/>
                <w:szCs w:val="21"/>
                <w:highlight w:val="none"/>
                <w:lang w:eastAsia="zh-CN"/>
              </w:rPr>
            </w:pPr>
            <w:r>
              <w:rPr>
                <w:rFonts w:ascii="宋体" w:hAnsi="宋体" w:cs="宋体"/>
                <w:color w:val="auto"/>
                <w:spacing w:val="8"/>
                <w:sz w:val="21"/>
                <w:szCs w:val="21"/>
                <w:highlight w:val="none"/>
                <w:lang w:eastAsia="zh-CN"/>
              </w:rPr>
              <w:t>公路及其构筑物遭到一些破坏或功能受到</w:t>
            </w:r>
            <w:r>
              <w:rPr>
                <w:rFonts w:ascii="宋体" w:hAnsi="宋体" w:cs="宋体"/>
                <w:color w:val="auto"/>
                <w:spacing w:val="-2"/>
                <w:sz w:val="21"/>
                <w:szCs w:val="21"/>
                <w:highlight w:val="none"/>
                <w:lang w:eastAsia="zh-CN"/>
              </w:rPr>
              <w:t>影响</w:t>
            </w:r>
            <w:r>
              <w:rPr>
                <w:rFonts w:hint="eastAsia" w:ascii="宋体" w:hAnsi="宋体" w:cs="宋体"/>
                <w:color w:val="auto"/>
                <w:spacing w:val="-2"/>
                <w:sz w:val="21"/>
                <w:szCs w:val="21"/>
                <w:highlight w:val="none"/>
                <w:lang w:val="en-US" w:eastAsia="zh-CN"/>
              </w:rPr>
              <w:t>较小</w:t>
            </w:r>
            <w:r>
              <w:rPr>
                <w:rFonts w:ascii="宋体" w:hAnsi="宋体" w:cs="宋体"/>
                <w:color w:val="auto"/>
                <w:spacing w:val="-2"/>
                <w:sz w:val="21"/>
                <w:szCs w:val="21"/>
                <w:highlight w:val="none"/>
                <w:lang w:eastAsia="zh-CN"/>
              </w:rPr>
              <w:t>，及时修复后仍能使用；交通中断，</w:t>
            </w:r>
            <w:r>
              <w:rPr>
                <w:rFonts w:ascii="宋体" w:hAnsi="宋体" w:cs="宋体"/>
                <w:color w:val="auto"/>
                <w:spacing w:val="-68"/>
                <w:sz w:val="21"/>
                <w:szCs w:val="21"/>
                <w:highlight w:val="none"/>
                <w:lang w:eastAsia="zh-CN"/>
              </w:rPr>
              <w:t xml:space="preserve"> </w:t>
            </w:r>
            <w:r>
              <w:rPr>
                <w:rFonts w:ascii="宋体" w:hAnsi="宋体" w:cs="宋体"/>
                <w:color w:val="auto"/>
                <w:sz w:val="21"/>
                <w:szCs w:val="21"/>
                <w:highlight w:val="none"/>
                <w:lang w:eastAsia="zh-CN"/>
              </w:rPr>
              <w:t>抢修、处置时间预计在</w:t>
            </w:r>
            <w:r>
              <w:rPr>
                <w:rFonts w:ascii="Times New Roman" w:hAnsi="Times New Roman" w:eastAsia="Times New Roman"/>
                <w:color w:val="auto"/>
                <w:sz w:val="21"/>
                <w:szCs w:val="21"/>
                <w:highlight w:val="none"/>
                <w:lang w:eastAsia="zh-CN"/>
              </w:rPr>
              <w:t>1h</w:t>
            </w:r>
            <w:r>
              <w:rPr>
                <w:rFonts w:ascii="宋体" w:hAnsi="宋体" w:cs="宋体"/>
                <w:color w:val="auto"/>
                <w:sz w:val="21"/>
                <w:szCs w:val="21"/>
                <w:highlight w:val="none"/>
                <w:lang w:eastAsia="zh-CN"/>
              </w:rPr>
              <w:t>以上</w:t>
            </w:r>
            <w:r>
              <w:rPr>
                <w:rFonts w:hint="eastAsia" w:ascii="宋体" w:hAnsi="宋体" w:cs="宋体"/>
                <w:color w:val="auto"/>
                <w:sz w:val="21"/>
                <w:szCs w:val="21"/>
                <w:highlight w:val="none"/>
                <w:lang w:eastAsia="zh-CN"/>
              </w:rPr>
              <w:t>。</w:t>
            </w:r>
          </w:p>
        </w:tc>
      </w:tr>
      <w:tr w14:paraId="0EEDD180">
        <w:tblPrEx>
          <w:tblCellMar>
            <w:top w:w="0" w:type="dxa"/>
            <w:left w:w="0" w:type="dxa"/>
            <w:bottom w:w="0" w:type="dxa"/>
            <w:right w:w="0" w:type="dxa"/>
          </w:tblCellMar>
        </w:tblPrEx>
        <w:trPr>
          <w:trHeight w:val="1133" w:hRule="exact"/>
        </w:trPr>
        <w:tc>
          <w:tcPr>
            <w:tcW w:w="560" w:type="pct"/>
            <w:vMerge w:val="continue"/>
            <w:tcBorders>
              <w:left w:val="single" w:color="000000" w:sz="4" w:space="0"/>
              <w:right w:val="single" w:color="000000" w:sz="4" w:space="0"/>
            </w:tcBorders>
            <w:vAlign w:val="center"/>
          </w:tcPr>
          <w:p w14:paraId="0AEDD816">
            <w:pPr>
              <w:rPr>
                <w:color w:val="auto"/>
                <w:kern w:val="0"/>
                <w:sz w:val="22"/>
                <w:highlight w:val="none"/>
                <w:lang w:eastAsia="zh-CN"/>
              </w:rPr>
            </w:pPr>
          </w:p>
        </w:tc>
        <w:tc>
          <w:tcPr>
            <w:tcW w:w="636" w:type="pct"/>
            <w:tcBorders>
              <w:top w:val="single" w:color="000000" w:sz="4" w:space="0"/>
              <w:left w:val="single" w:color="000000" w:sz="4" w:space="0"/>
              <w:bottom w:val="single" w:color="000000" w:sz="4" w:space="0"/>
              <w:right w:val="single" w:color="000000" w:sz="4" w:space="0"/>
            </w:tcBorders>
            <w:vAlign w:val="center"/>
          </w:tcPr>
          <w:p w14:paraId="365218CF">
            <w:pPr>
              <w:pStyle w:val="37"/>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较严重</w:t>
            </w:r>
          </w:p>
        </w:tc>
        <w:tc>
          <w:tcPr>
            <w:tcW w:w="3804" w:type="pct"/>
            <w:tcBorders>
              <w:top w:val="single" w:color="000000" w:sz="4" w:space="0"/>
              <w:left w:val="single" w:color="000000" w:sz="4" w:space="0"/>
              <w:bottom w:val="single" w:color="000000" w:sz="4" w:space="0"/>
              <w:right w:val="single" w:color="000000" w:sz="4" w:space="0"/>
            </w:tcBorders>
            <w:vAlign w:val="center"/>
          </w:tcPr>
          <w:p w14:paraId="0A2B664A">
            <w:pPr>
              <w:pStyle w:val="37"/>
              <w:ind w:left="52" w:right="43" w:firstLine="412" w:firstLineChars="200"/>
              <w:jc w:val="both"/>
              <w:rPr>
                <w:rFonts w:hint="eastAsia" w:ascii="宋体" w:hAnsi="宋体" w:cs="宋体"/>
                <w:color w:val="auto"/>
                <w:sz w:val="21"/>
                <w:szCs w:val="21"/>
                <w:highlight w:val="none"/>
                <w:lang w:eastAsia="zh-CN"/>
              </w:rPr>
            </w:pPr>
            <w:r>
              <w:rPr>
                <w:rFonts w:ascii="宋体" w:hAnsi="宋体" w:cs="宋体"/>
                <w:color w:val="auto"/>
                <w:spacing w:val="-2"/>
                <w:sz w:val="21"/>
                <w:szCs w:val="21"/>
                <w:highlight w:val="none"/>
                <w:lang w:eastAsia="zh-CN"/>
              </w:rPr>
              <w:t>公路及其构筑物遭到较大破坏或功能受到影响较大，需要进行专门的加固治</w:t>
            </w:r>
            <w:r>
              <w:rPr>
                <w:rFonts w:ascii="宋体" w:hAnsi="宋体" w:cs="宋体"/>
                <w:color w:val="auto"/>
                <w:spacing w:val="-73"/>
                <w:sz w:val="21"/>
                <w:szCs w:val="21"/>
                <w:highlight w:val="none"/>
                <w:lang w:eastAsia="zh-CN"/>
              </w:rPr>
              <w:t xml:space="preserve"> </w:t>
            </w:r>
            <w:r>
              <w:rPr>
                <w:rFonts w:ascii="宋体" w:hAnsi="宋体" w:cs="宋体"/>
                <w:color w:val="auto"/>
                <w:spacing w:val="-2"/>
                <w:sz w:val="21"/>
                <w:szCs w:val="21"/>
                <w:highlight w:val="none"/>
                <w:lang w:eastAsia="zh-CN"/>
              </w:rPr>
              <w:t>理后才能投入正常运用；交通毁坏或中断，抢</w:t>
            </w:r>
            <w:r>
              <w:rPr>
                <w:rFonts w:ascii="宋体" w:hAnsi="宋体" w:cs="宋体"/>
                <w:color w:val="auto"/>
                <w:spacing w:val="-70"/>
                <w:sz w:val="21"/>
                <w:szCs w:val="21"/>
                <w:highlight w:val="none"/>
                <w:lang w:eastAsia="zh-CN"/>
              </w:rPr>
              <w:t xml:space="preserve"> </w:t>
            </w:r>
            <w:r>
              <w:rPr>
                <w:rFonts w:ascii="宋体" w:hAnsi="宋体" w:cs="宋体"/>
                <w:color w:val="auto"/>
                <w:sz w:val="21"/>
                <w:szCs w:val="21"/>
                <w:highlight w:val="none"/>
                <w:lang w:eastAsia="zh-CN"/>
              </w:rPr>
              <w:t>修、处置时间预计在</w:t>
            </w:r>
            <w:r>
              <w:rPr>
                <w:rFonts w:ascii="Times New Roman" w:hAnsi="Times New Roman" w:eastAsia="Times New Roman"/>
                <w:color w:val="auto"/>
                <w:sz w:val="21"/>
                <w:szCs w:val="21"/>
                <w:highlight w:val="none"/>
                <w:lang w:eastAsia="zh-CN"/>
              </w:rPr>
              <w:t>12h</w:t>
            </w:r>
            <w:r>
              <w:rPr>
                <w:rFonts w:ascii="宋体" w:hAnsi="宋体" w:cs="宋体"/>
                <w:color w:val="auto"/>
                <w:sz w:val="21"/>
                <w:szCs w:val="21"/>
                <w:highlight w:val="none"/>
                <w:lang w:eastAsia="zh-CN"/>
              </w:rPr>
              <w:t>以上</w:t>
            </w:r>
            <w:r>
              <w:rPr>
                <w:rFonts w:hint="eastAsia" w:ascii="宋体" w:hAnsi="宋体" w:cs="宋体"/>
                <w:color w:val="auto"/>
                <w:sz w:val="21"/>
                <w:szCs w:val="21"/>
                <w:highlight w:val="none"/>
                <w:lang w:eastAsia="zh-CN"/>
              </w:rPr>
              <w:t>。</w:t>
            </w:r>
          </w:p>
        </w:tc>
      </w:tr>
      <w:tr w14:paraId="038497EB">
        <w:tblPrEx>
          <w:tblCellMar>
            <w:top w:w="0" w:type="dxa"/>
            <w:left w:w="0" w:type="dxa"/>
            <w:bottom w:w="0" w:type="dxa"/>
            <w:right w:w="0" w:type="dxa"/>
          </w:tblCellMar>
        </w:tblPrEx>
        <w:trPr>
          <w:trHeight w:val="851" w:hRule="exact"/>
        </w:trPr>
        <w:tc>
          <w:tcPr>
            <w:tcW w:w="560" w:type="pct"/>
            <w:vMerge w:val="continue"/>
            <w:tcBorders>
              <w:left w:val="single" w:color="000000" w:sz="4" w:space="0"/>
              <w:bottom w:val="single" w:color="000000" w:sz="4" w:space="0"/>
              <w:right w:val="single" w:color="000000" w:sz="4" w:space="0"/>
            </w:tcBorders>
            <w:vAlign w:val="center"/>
          </w:tcPr>
          <w:p w14:paraId="24DD60BD">
            <w:pPr>
              <w:rPr>
                <w:color w:val="auto"/>
                <w:kern w:val="0"/>
                <w:sz w:val="22"/>
                <w:highlight w:val="none"/>
                <w:lang w:eastAsia="zh-CN"/>
              </w:rPr>
            </w:pPr>
          </w:p>
        </w:tc>
        <w:tc>
          <w:tcPr>
            <w:tcW w:w="636" w:type="pct"/>
            <w:tcBorders>
              <w:top w:val="single" w:color="000000" w:sz="4" w:space="0"/>
              <w:left w:val="single" w:color="000000" w:sz="4" w:space="0"/>
              <w:bottom w:val="single" w:color="000000" w:sz="4" w:space="0"/>
              <w:right w:val="single" w:color="000000" w:sz="4" w:space="0"/>
            </w:tcBorders>
            <w:vAlign w:val="center"/>
          </w:tcPr>
          <w:p w14:paraId="65DF20A4">
            <w:pPr>
              <w:pStyle w:val="37"/>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严重</w:t>
            </w:r>
          </w:p>
        </w:tc>
        <w:tc>
          <w:tcPr>
            <w:tcW w:w="3804" w:type="pct"/>
            <w:tcBorders>
              <w:top w:val="single" w:color="000000" w:sz="4" w:space="0"/>
              <w:left w:val="single" w:color="000000" w:sz="4" w:space="0"/>
              <w:bottom w:val="single" w:color="000000" w:sz="4" w:space="0"/>
              <w:right w:val="single" w:color="000000" w:sz="4" w:space="0"/>
            </w:tcBorders>
            <w:vAlign w:val="center"/>
          </w:tcPr>
          <w:p w14:paraId="60E98C0E">
            <w:pPr>
              <w:pStyle w:val="37"/>
              <w:ind w:left="52" w:right="45" w:firstLine="412" w:firstLineChars="200"/>
              <w:jc w:val="both"/>
              <w:rPr>
                <w:rFonts w:hint="eastAsia" w:ascii="宋体" w:hAnsi="宋体" w:cs="宋体"/>
                <w:color w:val="auto"/>
                <w:sz w:val="21"/>
                <w:szCs w:val="21"/>
                <w:highlight w:val="none"/>
                <w:lang w:eastAsia="zh-CN"/>
              </w:rPr>
            </w:pPr>
            <w:r>
              <w:rPr>
                <w:rFonts w:ascii="宋体" w:hAnsi="宋体" w:cs="宋体"/>
                <w:color w:val="auto"/>
                <w:spacing w:val="-2"/>
                <w:sz w:val="21"/>
                <w:szCs w:val="21"/>
                <w:highlight w:val="none"/>
                <w:lang w:eastAsia="zh-CN"/>
              </w:rPr>
              <w:t>公路及其构筑物完全破坏或功能完全丧失，交通毁坏或中断，抢修、处置时</w:t>
            </w:r>
            <w:r>
              <w:rPr>
                <w:rFonts w:ascii="宋体" w:hAnsi="宋体" w:cs="宋体"/>
                <w:color w:val="auto"/>
                <w:spacing w:val="-72"/>
                <w:sz w:val="21"/>
                <w:szCs w:val="21"/>
                <w:highlight w:val="none"/>
                <w:lang w:eastAsia="zh-CN"/>
              </w:rPr>
              <w:t xml:space="preserve"> </w:t>
            </w:r>
            <w:r>
              <w:rPr>
                <w:rFonts w:ascii="宋体" w:hAnsi="宋体" w:cs="宋体"/>
                <w:color w:val="auto"/>
                <w:sz w:val="21"/>
                <w:szCs w:val="21"/>
                <w:highlight w:val="none"/>
                <w:lang w:eastAsia="zh-CN"/>
              </w:rPr>
              <w:t>间预计在</w:t>
            </w:r>
            <w:r>
              <w:rPr>
                <w:rFonts w:ascii="Times New Roman" w:hAnsi="Times New Roman" w:eastAsia="Times New Roman"/>
                <w:color w:val="auto"/>
                <w:sz w:val="21"/>
                <w:szCs w:val="21"/>
                <w:highlight w:val="none"/>
                <w:lang w:eastAsia="zh-CN"/>
              </w:rPr>
              <w:t>24h</w:t>
            </w:r>
            <w:r>
              <w:rPr>
                <w:rFonts w:ascii="宋体" w:hAnsi="宋体" w:cs="宋体"/>
                <w:color w:val="auto"/>
                <w:sz w:val="21"/>
                <w:szCs w:val="21"/>
                <w:highlight w:val="none"/>
                <w:lang w:eastAsia="zh-CN"/>
              </w:rPr>
              <w:t>以上</w:t>
            </w:r>
            <w:r>
              <w:rPr>
                <w:rFonts w:hint="eastAsia" w:ascii="宋体" w:hAnsi="宋体" w:cs="宋体"/>
                <w:color w:val="auto"/>
                <w:sz w:val="21"/>
                <w:szCs w:val="21"/>
                <w:highlight w:val="none"/>
                <w:lang w:eastAsia="zh-CN"/>
              </w:rPr>
              <w:t>。</w:t>
            </w:r>
          </w:p>
        </w:tc>
      </w:tr>
    </w:tbl>
    <w:p w14:paraId="65FB7587">
      <w:pPr>
        <w:widowControl/>
        <w:jc w:val="left"/>
        <w:textAlignment w:val="baseline"/>
        <w:rPr>
          <w:rFonts w:hint="default" w:ascii="宋体" w:hAnsi="宋体" w:cs="宋体"/>
          <w:b/>
          <w:bCs/>
          <w:color w:val="auto"/>
          <w:spacing w:val="7"/>
          <w:szCs w:val="21"/>
          <w:highlight w:val="none"/>
          <w:lang w:val="en-US" w:eastAsia="zh-CN"/>
        </w:rPr>
      </w:pPr>
      <w:r>
        <w:rPr>
          <w:rFonts w:hint="eastAsia" w:ascii="宋体" w:hAnsi="宋体" w:cs="宋体"/>
          <w:b/>
          <w:bCs/>
          <w:color w:val="auto"/>
          <w:spacing w:val="7"/>
          <w:szCs w:val="21"/>
          <w:highlight w:val="none"/>
        </w:rPr>
        <w:t>注：</w:t>
      </w:r>
      <w:r>
        <w:rPr>
          <w:rFonts w:hint="eastAsia" w:ascii="宋体" w:hAnsi="宋体" w:cs="宋体"/>
          <w:b/>
          <w:bCs/>
          <w:color w:val="auto"/>
          <w:spacing w:val="7"/>
          <w:szCs w:val="21"/>
          <w:highlight w:val="none"/>
          <w:lang w:val="en-US" w:eastAsia="zh-CN"/>
        </w:rPr>
        <w:t>1.</w:t>
      </w:r>
      <w:r>
        <w:rPr>
          <w:rFonts w:hint="eastAsia" w:ascii="宋体" w:hAnsi="宋体" w:cs="宋体"/>
          <w:b/>
          <w:bCs/>
          <w:color w:val="auto"/>
          <w:spacing w:val="7"/>
          <w:szCs w:val="21"/>
          <w:highlight w:val="none"/>
        </w:rPr>
        <w:t>根据弃土场失稳</w:t>
      </w:r>
      <w:r>
        <w:rPr>
          <w:rFonts w:ascii="宋体" w:hAnsi="宋体" w:cs="宋体"/>
          <w:b/>
          <w:bCs/>
          <w:color w:val="auto"/>
          <w:spacing w:val="7"/>
          <w:szCs w:val="21"/>
          <w:highlight w:val="none"/>
        </w:rPr>
        <w:t>对</w:t>
      </w:r>
      <w:r>
        <w:rPr>
          <w:rFonts w:ascii="宋体" w:hAnsi="宋体" w:cs="宋体"/>
          <w:b/>
          <w:bCs/>
          <w:color w:val="auto"/>
          <w:szCs w:val="21"/>
          <w:highlight w:val="none"/>
        </w:rPr>
        <w:t>公路的危害程</w:t>
      </w:r>
      <w:r>
        <w:rPr>
          <w:rFonts w:ascii="宋体" w:hAnsi="宋体" w:cs="宋体"/>
          <w:b/>
          <w:bCs/>
          <w:color w:val="auto"/>
          <w:spacing w:val="6"/>
          <w:szCs w:val="21"/>
          <w:highlight w:val="none"/>
        </w:rPr>
        <w:t>度，可能引起的</w:t>
      </w:r>
      <w:r>
        <w:rPr>
          <w:rFonts w:ascii="宋体" w:hAnsi="宋体" w:cs="宋体"/>
          <w:b/>
          <w:bCs/>
          <w:color w:val="auto"/>
          <w:spacing w:val="-88"/>
          <w:szCs w:val="21"/>
          <w:highlight w:val="none"/>
        </w:rPr>
        <w:t xml:space="preserve"> </w:t>
      </w:r>
      <w:r>
        <w:rPr>
          <w:rFonts w:ascii="宋体" w:hAnsi="宋体" w:cs="宋体"/>
          <w:b/>
          <w:bCs/>
          <w:color w:val="auto"/>
          <w:spacing w:val="6"/>
          <w:szCs w:val="21"/>
          <w:highlight w:val="none"/>
        </w:rPr>
        <w:t>公路中断时间</w:t>
      </w:r>
      <w:r>
        <w:rPr>
          <w:rFonts w:hint="eastAsia" w:ascii="宋体" w:hAnsi="宋体" w:cs="宋体"/>
          <w:b/>
          <w:bCs/>
          <w:color w:val="auto"/>
          <w:spacing w:val="7"/>
          <w:szCs w:val="21"/>
          <w:highlight w:val="none"/>
        </w:rPr>
        <w:t>按就高不</w:t>
      </w:r>
      <w:r>
        <w:rPr>
          <w:rFonts w:hint="eastAsia" w:ascii="宋体" w:hAnsi="宋体" w:cs="宋体"/>
          <w:b/>
          <w:bCs/>
          <w:color w:val="auto"/>
          <w:spacing w:val="7"/>
          <w:szCs w:val="21"/>
          <w:highlight w:val="none"/>
          <w:lang w:val="en-US" w:eastAsia="zh-CN"/>
        </w:rPr>
        <w:t>就</w:t>
      </w:r>
      <w:r>
        <w:rPr>
          <w:rFonts w:hint="eastAsia" w:ascii="宋体" w:hAnsi="宋体" w:cs="宋体"/>
          <w:b/>
          <w:bCs/>
          <w:color w:val="auto"/>
          <w:spacing w:val="7"/>
          <w:szCs w:val="21"/>
          <w:highlight w:val="none"/>
        </w:rPr>
        <w:t>低的原则推定。</w:t>
      </w:r>
      <w:r>
        <w:rPr>
          <w:rFonts w:hint="eastAsia" w:ascii="宋体" w:hAnsi="宋体" w:cs="宋体"/>
          <w:b/>
          <w:bCs/>
          <w:color w:val="auto"/>
          <w:spacing w:val="7"/>
          <w:szCs w:val="21"/>
          <w:highlight w:val="none"/>
          <w:lang w:val="en-US" w:eastAsia="zh-CN"/>
        </w:rPr>
        <w:t>2.威胁对象有村寨、学校、铁路、厂矿等其他重要构筑物均按照较严重及以上分级。</w:t>
      </w:r>
    </w:p>
    <w:p w14:paraId="7DFEE411">
      <w:pPr>
        <w:widowControl/>
        <w:jc w:val="left"/>
        <w:textAlignment w:val="baseline"/>
        <w:rPr>
          <w:rFonts w:hint="eastAsia" w:ascii="黑体" w:hAnsi="黑体" w:eastAsia="黑体" w:cs="黑体"/>
          <w:b/>
          <w:bCs/>
          <w:color w:val="auto"/>
          <w:szCs w:val="21"/>
          <w:highlight w:val="none"/>
        </w:rPr>
      </w:pPr>
    </w:p>
    <w:p w14:paraId="78A9F86A">
      <w:pPr>
        <w:ind w:firstLine="241" w:firstLineChars="100"/>
        <w:jc w:val="center"/>
        <w:rPr>
          <w:rFonts w:hint="eastAsia" w:ascii="宋体" w:hAnsi="宋体"/>
          <w:b/>
          <w:bCs/>
          <w:color w:val="auto"/>
          <w:sz w:val="24"/>
          <w:highlight w:val="none"/>
        </w:rPr>
      </w:pPr>
    </w:p>
    <w:p w14:paraId="648A8D59">
      <w:pPr>
        <w:ind w:firstLine="211" w:firstLineChars="100"/>
        <w:jc w:val="center"/>
        <w:rPr>
          <w:rFonts w:hint="eastAsia" w:ascii="仿宋_GB2312" w:hAnsi="黑体" w:eastAsia="仿宋_GB2312" w:cs="黑体"/>
          <w:b/>
          <w:color w:val="auto"/>
          <w:szCs w:val="21"/>
          <w:highlight w:val="none"/>
        </w:rPr>
      </w:pPr>
      <w:r>
        <w:rPr>
          <w:rFonts w:hint="eastAsia" w:ascii="仿宋_GB2312" w:hAnsi="黑体" w:eastAsia="仿宋_GB2312" w:cs="黑体"/>
          <w:b/>
          <w:color w:val="auto"/>
          <w:szCs w:val="21"/>
          <w:highlight w:val="none"/>
        </w:rPr>
        <w:t>表3  弃土场风险隐患等级划分表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407C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000" w:type="pct"/>
            <w:tcBorders>
              <w:bottom w:val="single" w:color="auto" w:sz="4" w:space="0"/>
              <w:right w:val="single" w:color="auto" w:sz="4" w:space="0"/>
            </w:tcBorders>
            <mc:AlternateContent>
              <mc:Choice Requires="wpsCustomData">
                <wpsCustomData:diagonals>
                  <wpsCustomData:diagonal from="30000" to="10000">
                    <wpsCustomData:border w:val="single" w:color="auto" w:sz="4" w:space="0"/>
                  </wpsCustomData:diagonal>
                </wpsCustomData:diagonals>
              </mc:Choice>
            </mc:AlternateContent>
          </w:tcPr>
          <w:p w14:paraId="531D111C">
            <w:pPr>
              <w:snapToGrid w:val="0"/>
              <w:spacing w:line="240" w:lineRule="auto"/>
              <w:ind w:firstLine="201" w:firstLineChars="100"/>
              <w:rPr>
                <w:rFonts w:hint="eastAsia"/>
                <w:b/>
                <w:bCs/>
                <w:color w:val="auto"/>
                <w:sz w:val="20"/>
                <w:highlight w:val="none"/>
              </w:rPr>
            </w:pPr>
          </w:p>
          <w:p w14:paraId="68C0C610">
            <w:pPr>
              <w:snapToGrid w:val="0"/>
              <w:spacing w:line="240" w:lineRule="auto"/>
              <mc:AlternateContent>
                <mc:Choice Requires="wpsCustomData">
                  <wpsCustomData:diagonalParaType/>
                </mc:Choice>
              </mc:AlternateContent>
              <w:rPr>
                <w:color w:val="auto"/>
                <w:sz w:val="20"/>
                <w:highlight w:val="none"/>
              </w:rPr>
            </w:pPr>
            <w:r>
              <w:rPr>
                <w:rFonts w:hint="eastAsia"/>
                <w:b/>
                <w:bCs/>
                <w:color w:val="auto"/>
                <w:sz w:val="20"/>
                <w:highlight w:val="none"/>
              </w:rPr>
              <w:t>失稳</w:t>
            </w:r>
            <w:r>
              <w:rPr>
                <w:b/>
                <w:bCs/>
                <w:color w:val="auto"/>
                <w:sz w:val="20"/>
                <w:highlight w:val="none"/>
              </w:rPr>
              <w:t>可能性</w:t>
            </w:r>
          </w:p>
          <w:p w14:paraId="5C548D74">
            <w:pPr>
              <w:ind w:firstLine="201" w:firstLineChars="100"/>
              <w:rPr>
                <w:color w:val="auto"/>
                <w:sz w:val="20"/>
                <w:highlight w:val="none"/>
              </w:rPr>
            </w:pPr>
            <w:r>
              <w:rPr>
                <w:rFonts w:hint="eastAsia"/>
                <w:b/>
                <w:bCs/>
                <w:color w:val="auto"/>
                <w:sz w:val="20"/>
                <w:highlight w:val="none"/>
              </w:rPr>
              <w:t>危害程</w:t>
            </w:r>
            <w:bookmarkStart w:id="0" w:name="_GoBack"/>
            <w:bookmarkEnd w:id="0"/>
            <w:r>
              <w:rPr>
                <w:rFonts w:hint="eastAsia"/>
                <w:b/>
                <w:bCs/>
                <w:color w:val="auto"/>
                <w:sz w:val="20"/>
                <w:highlight w:val="none"/>
              </w:rPr>
              <w:t>度</w:t>
            </w:r>
          </w:p>
        </w:tc>
        <w:tc>
          <w:tcPr>
            <w:tcW w:w="1000" w:type="pct"/>
            <w:tcBorders>
              <w:left w:val="single" w:color="auto" w:sz="4" w:space="0"/>
              <w:bottom w:val="single" w:color="auto" w:sz="4" w:space="0"/>
              <w:right w:val="single" w:color="auto" w:sz="4" w:space="0"/>
            </w:tcBorders>
            <w:vAlign w:val="center"/>
          </w:tcPr>
          <w:p w14:paraId="0CF41F7B">
            <w:pPr>
              <w:jc w:val="center"/>
              <w:rPr>
                <w:color w:val="auto"/>
                <w:sz w:val="20"/>
                <w:highlight w:val="none"/>
              </w:rPr>
            </w:pPr>
            <w:r>
              <w:rPr>
                <w:rFonts w:hint="eastAsia"/>
                <w:color w:val="auto"/>
                <w:sz w:val="20"/>
                <w:highlight w:val="none"/>
              </w:rPr>
              <w:t>无或轻微</w:t>
            </w:r>
          </w:p>
        </w:tc>
        <w:tc>
          <w:tcPr>
            <w:tcW w:w="1000" w:type="pct"/>
            <w:tcBorders>
              <w:left w:val="single" w:color="auto" w:sz="4" w:space="0"/>
              <w:bottom w:val="single" w:color="auto" w:sz="4" w:space="0"/>
              <w:right w:val="single" w:color="auto" w:sz="4" w:space="0"/>
            </w:tcBorders>
            <w:vAlign w:val="center"/>
          </w:tcPr>
          <w:p w14:paraId="4C551A06">
            <w:pPr>
              <w:jc w:val="center"/>
              <w:rPr>
                <w:color w:val="auto"/>
                <w:sz w:val="20"/>
                <w:highlight w:val="none"/>
              </w:rPr>
            </w:pPr>
            <w:r>
              <w:rPr>
                <w:rFonts w:hint="eastAsia"/>
                <w:color w:val="auto"/>
                <w:sz w:val="20"/>
                <w:highlight w:val="none"/>
              </w:rPr>
              <w:t>不严重</w:t>
            </w:r>
          </w:p>
        </w:tc>
        <w:tc>
          <w:tcPr>
            <w:tcW w:w="1000" w:type="pct"/>
            <w:tcBorders>
              <w:left w:val="single" w:color="auto" w:sz="4" w:space="0"/>
              <w:bottom w:val="single" w:color="auto" w:sz="4" w:space="0"/>
              <w:right w:val="single" w:color="auto" w:sz="4" w:space="0"/>
            </w:tcBorders>
            <w:vAlign w:val="center"/>
          </w:tcPr>
          <w:p w14:paraId="1E0052A5">
            <w:pPr>
              <w:jc w:val="center"/>
              <w:rPr>
                <w:color w:val="auto"/>
                <w:sz w:val="20"/>
                <w:highlight w:val="none"/>
              </w:rPr>
            </w:pPr>
            <w:r>
              <w:rPr>
                <w:rFonts w:hint="eastAsia"/>
                <w:color w:val="auto"/>
                <w:sz w:val="20"/>
                <w:highlight w:val="none"/>
              </w:rPr>
              <w:t>较严重</w:t>
            </w:r>
          </w:p>
        </w:tc>
        <w:tc>
          <w:tcPr>
            <w:tcW w:w="1000" w:type="pct"/>
            <w:tcBorders>
              <w:left w:val="single" w:color="auto" w:sz="4" w:space="0"/>
              <w:bottom w:val="single" w:color="auto" w:sz="4" w:space="0"/>
              <w:right w:val="single" w:color="auto" w:sz="4" w:space="0"/>
            </w:tcBorders>
            <w:vAlign w:val="center"/>
          </w:tcPr>
          <w:p w14:paraId="36E0BB09">
            <w:pPr>
              <w:jc w:val="center"/>
              <w:rPr>
                <w:color w:val="auto"/>
                <w:sz w:val="20"/>
                <w:highlight w:val="none"/>
              </w:rPr>
            </w:pPr>
            <w:r>
              <w:rPr>
                <w:rFonts w:hint="eastAsia"/>
                <w:color w:val="auto"/>
                <w:sz w:val="20"/>
                <w:highlight w:val="none"/>
              </w:rPr>
              <w:t>严重</w:t>
            </w:r>
          </w:p>
        </w:tc>
      </w:tr>
      <w:tr w14:paraId="2A0D2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bottom w:val="single" w:color="auto" w:sz="4" w:space="0"/>
              <w:right w:val="single" w:color="auto" w:sz="4" w:space="0"/>
            </w:tcBorders>
            <w:vAlign w:val="center"/>
          </w:tcPr>
          <w:p w14:paraId="4DBC904B">
            <w:pPr>
              <w:jc w:val="center"/>
              <w:rPr>
                <w:color w:val="auto"/>
                <w:sz w:val="20"/>
                <w:highlight w:val="none"/>
              </w:rPr>
            </w:pPr>
            <w:r>
              <w:rPr>
                <w:rFonts w:hint="eastAsia"/>
                <w:color w:val="auto"/>
                <w:sz w:val="20"/>
                <w:highlight w:val="none"/>
              </w:rPr>
              <w:t>大</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0EED493">
            <w:pPr>
              <w:jc w:val="center"/>
              <w:rPr>
                <w:color w:val="auto"/>
                <w:sz w:val="20"/>
                <w:highlight w:val="none"/>
              </w:rPr>
            </w:pPr>
            <w:r>
              <w:rPr>
                <w:rFonts w:hint="eastAsia" w:ascii="宋体" w:hAnsi="宋体" w:cs="宋体"/>
                <w:color w:val="auto"/>
                <w:sz w:val="21"/>
                <w:szCs w:val="21"/>
                <w:highlight w:val="none"/>
                <w:lang w:eastAsia="zh-CN"/>
              </w:rPr>
              <w:t>中风险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4ADC055">
            <w:pPr>
              <w:jc w:val="center"/>
              <w:rPr>
                <w:color w:val="auto"/>
                <w:sz w:val="20"/>
                <w:highlight w:val="none"/>
              </w:rPr>
            </w:pPr>
            <w:r>
              <w:rPr>
                <w:rFonts w:hint="eastAsia" w:ascii="宋体" w:hAnsi="宋体" w:cs="宋体"/>
                <w:color w:val="auto"/>
                <w:sz w:val="21"/>
                <w:szCs w:val="21"/>
                <w:highlight w:val="none"/>
                <w:lang w:eastAsia="zh-CN"/>
              </w:rPr>
              <w:t>较高风险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0CF8CB2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高风险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03BA5F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高风险</w:t>
            </w:r>
          </w:p>
        </w:tc>
      </w:tr>
      <w:tr w14:paraId="14C2E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bottom w:val="single" w:color="auto" w:sz="4" w:space="0"/>
              <w:right w:val="single" w:color="auto" w:sz="4" w:space="0"/>
            </w:tcBorders>
            <w:vAlign w:val="center"/>
          </w:tcPr>
          <w:p w14:paraId="69C3C60E">
            <w:pPr>
              <w:jc w:val="center"/>
              <w:rPr>
                <w:color w:val="auto"/>
                <w:sz w:val="20"/>
                <w:highlight w:val="none"/>
              </w:rPr>
            </w:pPr>
            <w:r>
              <w:rPr>
                <w:rFonts w:hint="eastAsia"/>
                <w:color w:val="auto"/>
                <w:sz w:val="20"/>
                <w:highlight w:val="none"/>
              </w:rPr>
              <w:t>较大</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0A383408">
            <w:pPr>
              <w:jc w:val="center"/>
              <w:rPr>
                <w:color w:val="auto"/>
                <w:sz w:val="20"/>
                <w:highlight w:val="none"/>
              </w:rPr>
            </w:pPr>
            <w:r>
              <w:rPr>
                <w:rFonts w:hint="eastAsia" w:ascii="宋体" w:hAnsi="宋体" w:cs="宋体"/>
                <w:color w:val="auto"/>
                <w:sz w:val="21"/>
                <w:szCs w:val="21"/>
                <w:highlight w:val="none"/>
                <w:lang w:eastAsia="zh-CN"/>
              </w:rPr>
              <w:t>中风险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61EFCB8A">
            <w:pPr>
              <w:jc w:val="center"/>
              <w:rPr>
                <w:color w:val="auto"/>
                <w:sz w:val="20"/>
                <w:highlight w:val="none"/>
              </w:rPr>
            </w:pPr>
            <w:r>
              <w:rPr>
                <w:rFonts w:hint="eastAsia" w:ascii="宋体" w:hAnsi="宋体" w:cs="宋体"/>
                <w:color w:val="auto"/>
                <w:sz w:val="21"/>
                <w:szCs w:val="21"/>
                <w:highlight w:val="none"/>
                <w:lang w:eastAsia="zh-CN"/>
              </w:rPr>
              <w:t>中风险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DAA191C">
            <w:pPr>
              <w:jc w:val="center"/>
              <w:rPr>
                <w:color w:val="auto"/>
                <w:sz w:val="20"/>
                <w:highlight w:val="none"/>
              </w:rPr>
            </w:pPr>
            <w:r>
              <w:rPr>
                <w:rFonts w:hint="eastAsia" w:ascii="宋体" w:hAnsi="宋体" w:cs="宋体"/>
                <w:color w:val="auto"/>
                <w:sz w:val="21"/>
                <w:szCs w:val="21"/>
                <w:highlight w:val="none"/>
                <w:lang w:eastAsia="zh-CN"/>
              </w:rPr>
              <w:t>较高风险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DBBE848">
            <w:pPr>
              <w:jc w:val="center"/>
              <w:rPr>
                <w:color w:val="auto"/>
                <w:sz w:val="20"/>
                <w:highlight w:val="none"/>
              </w:rPr>
            </w:pPr>
            <w:r>
              <w:rPr>
                <w:rFonts w:hint="eastAsia" w:ascii="宋体" w:hAnsi="宋体" w:cs="宋体"/>
                <w:color w:val="auto"/>
                <w:sz w:val="21"/>
                <w:szCs w:val="21"/>
                <w:highlight w:val="none"/>
                <w:lang w:eastAsia="zh-CN"/>
              </w:rPr>
              <w:t>高风险</w:t>
            </w:r>
          </w:p>
        </w:tc>
      </w:tr>
      <w:tr w14:paraId="6FDA2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bottom w:val="single" w:color="auto" w:sz="4" w:space="0"/>
              <w:right w:val="single" w:color="auto" w:sz="4" w:space="0"/>
            </w:tcBorders>
            <w:vAlign w:val="center"/>
          </w:tcPr>
          <w:p w14:paraId="696E16A8">
            <w:pPr>
              <w:jc w:val="center"/>
              <w:rPr>
                <w:color w:val="auto"/>
                <w:sz w:val="20"/>
                <w:highlight w:val="none"/>
              </w:rPr>
            </w:pPr>
            <w:r>
              <w:rPr>
                <w:rFonts w:hint="eastAsia"/>
                <w:color w:val="auto"/>
                <w:sz w:val="20"/>
                <w:highlight w:val="none"/>
              </w:rPr>
              <w:t>中等</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5910128">
            <w:pPr>
              <w:jc w:val="center"/>
              <w:rPr>
                <w:color w:val="auto"/>
                <w:sz w:val="20"/>
                <w:highlight w:val="none"/>
              </w:rPr>
            </w:pPr>
            <w:r>
              <w:rPr>
                <w:rFonts w:hint="eastAsia" w:ascii="宋体" w:hAnsi="宋体" w:cs="宋体"/>
                <w:color w:val="auto"/>
                <w:sz w:val="21"/>
                <w:szCs w:val="21"/>
                <w:highlight w:val="none"/>
                <w:lang w:eastAsia="zh-CN"/>
              </w:rPr>
              <w:t>低风险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5FEE43DE">
            <w:pPr>
              <w:jc w:val="center"/>
              <w:rPr>
                <w:color w:val="auto"/>
                <w:sz w:val="20"/>
                <w:highlight w:val="none"/>
              </w:rPr>
            </w:pPr>
            <w:r>
              <w:rPr>
                <w:rFonts w:hint="eastAsia" w:ascii="宋体" w:hAnsi="宋体" w:cs="宋体"/>
                <w:color w:val="auto"/>
                <w:sz w:val="21"/>
                <w:szCs w:val="21"/>
                <w:highlight w:val="none"/>
                <w:lang w:eastAsia="zh-CN"/>
              </w:rPr>
              <w:t>中风险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F8F1DE0">
            <w:pPr>
              <w:jc w:val="center"/>
              <w:rPr>
                <w:color w:val="auto"/>
                <w:sz w:val="20"/>
                <w:highlight w:val="none"/>
              </w:rPr>
            </w:pPr>
            <w:r>
              <w:rPr>
                <w:rFonts w:hint="eastAsia" w:ascii="宋体" w:hAnsi="宋体" w:cs="宋体"/>
                <w:color w:val="auto"/>
                <w:sz w:val="21"/>
                <w:szCs w:val="21"/>
                <w:highlight w:val="none"/>
                <w:lang w:eastAsia="zh-CN"/>
              </w:rPr>
              <w:t>中风险</w:t>
            </w:r>
          </w:p>
        </w:tc>
        <w:tc>
          <w:tcPr>
            <w:tcW w:w="1000" w:type="pct"/>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C512D54">
            <w:pPr>
              <w:jc w:val="center"/>
              <w:rPr>
                <w:color w:val="auto"/>
                <w:sz w:val="20"/>
                <w:highlight w:val="none"/>
              </w:rPr>
            </w:pPr>
            <w:r>
              <w:rPr>
                <w:rFonts w:hint="eastAsia" w:ascii="宋体" w:hAnsi="宋体" w:cs="宋体"/>
                <w:color w:val="auto"/>
                <w:sz w:val="21"/>
                <w:szCs w:val="21"/>
                <w:highlight w:val="none"/>
                <w:lang w:eastAsia="zh-CN"/>
              </w:rPr>
              <w:t>较高风险</w:t>
            </w:r>
          </w:p>
        </w:tc>
      </w:tr>
      <w:tr w14:paraId="10226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top w:val="single" w:color="auto" w:sz="4" w:space="0"/>
              <w:right w:val="single" w:color="auto" w:sz="4" w:space="0"/>
            </w:tcBorders>
            <w:vAlign w:val="center"/>
          </w:tcPr>
          <w:p w14:paraId="290D364D">
            <w:pPr>
              <w:jc w:val="center"/>
              <w:rPr>
                <w:color w:val="auto"/>
                <w:sz w:val="20"/>
                <w:highlight w:val="none"/>
              </w:rPr>
            </w:pPr>
            <w:r>
              <w:rPr>
                <w:rFonts w:hint="eastAsia"/>
                <w:color w:val="auto"/>
                <w:sz w:val="20"/>
                <w:highlight w:val="none"/>
              </w:rPr>
              <w:t>小</w:t>
            </w:r>
          </w:p>
        </w:tc>
        <w:tc>
          <w:tcPr>
            <w:tcW w:w="1000" w:type="pct"/>
            <w:tcBorders>
              <w:top w:val="single" w:color="auto" w:sz="4" w:space="0"/>
              <w:left w:val="single" w:color="auto" w:sz="4" w:space="0"/>
              <w:right w:val="single" w:color="auto" w:sz="4" w:space="0"/>
            </w:tcBorders>
            <w:shd w:val="clear" w:color="auto" w:fill="FFFFFF" w:themeFill="background1"/>
            <w:vAlign w:val="center"/>
          </w:tcPr>
          <w:p w14:paraId="193D6388">
            <w:pPr>
              <w:jc w:val="center"/>
              <w:rPr>
                <w:color w:val="auto"/>
                <w:sz w:val="20"/>
                <w:highlight w:val="none"/>
              </w:rPr>
            </w:pPr>
            <w:r>
              <w:rPr>
                <w:rFonts w:hint="eastAsia" w:ascii="宋体" w:hAnsi="宋体" w:cs="宋体"/>
                <w:color w:val="auto"/>
                <w:sz w:val="21"/>
                <w:szCs w:val="21"/>
                <w:highlight w:val="none"/>
                <w:lang w:eastAsia="zh-CN"/>
              </w:rPr>
              <w:t>低风险</w:t>
            </w:r>
          </w:p>
        </w:tc>
        <w:tc>
          <w:tcPr>
            <w:tcW w:w="1000" w:type="pct"/>
            <w:tcBorders>
              <w:top w:val="single" w:color="auto" w:sz="4" w:space="0"/>
              <w:left w:val="single" w:color="auto" w:sz="4" w:space="0"/>
              <w:right w:val="single" w:color="auto" w:sz="4" w:space="0"/>
            </w:tcBorders>
            <w:shd w:val="clear" w:color="auto" w:fill="FFFFFF" w:themeFill="background1"/>
            <w:vAlign w:val="center"/>
          </w:tcPr>
          <w:p w14:paraId="19D0D0D0">
            <w:pPr>
              <w:jc w:val="center"/>
              <w:rPr>
                <w:color w:val="auto"/>
                <w:sz w:val="20"/>
                <w:highlight w:val="none"/>
              </w:rPr>
            </w:pPr>
            <w:r>
              <w:rPr>
                <w:rFonts w:hint="eastAsia" w:ascii="宋体" w:hAnsi="宋体" w:cs="宋体"/>
                <w:color w:val="auto"/>
                <w:sz w:val="21"/>
                <w:szCs w:val="21"/>
                <w:highlight w:val="none"/>
                <w:lang w:eastAsia="zh-CN"/>
              </w:rPr>
              <w:t>低风险</w:t>
            </w:r>
          </w:p>
        </w:tc>
        <w:tc>
          <w:tcPr>
            <w:tcW w:w="1000" w:type="pct"/>
            <w:tcBorders>
              <w:top w:val="single" w:color="auto" w:sz="4" w:space="0"/>
              <w:left w:val="single" w:color="auto" w:sz="4" w:space="0"/>
              <w:right w:val="single" w:color="auto" w:sz="4" w:space="0"/>
            </w:tcBorders>
            <w:shd w:val="clear" w:color="auto" w:fill="FFFFFF" w:themeFill="background1"/>
            <w:vAlign w:val="center"/>
          </w:tcPr>
          <w:p w14:paraId="5B2F73CB">
            <w:pPr>
              <w:jc w:val="center"/>
              <w:rPr>
                <w:color w:val="auto"/>
                <w:sz w:val="20"/>
                <w:highlight w:val="none"/>
              </w:rPr>
            </w:pPr>
            <w:r>
              <w:rPr>
                <w:rFonts w:hint="eastAsia" w:ascii="宋体" w:hAnsi="宋体" w:cs="宋体"/>
                <w:color w:val="auto"/>
                <w:sz w:val="21"/>
                <w:szCs w:val="21"/>
                <w:highlight w:val="none"/>
                <w:lang w:eastAsia="zh-CN"/>
              </w:rPr>
              <w:t>低风险</w:t>
            </w:r>
          </w:p>
        </w:tc>
        <w:tc>
          <w:tcPr>
            <w:tcW w:w="1000" w:type="pct"/>
            <w:tcBorders>
              <w:top w:val="single" w:color="auto" w:sz="4" w:space="0"/>
              <w:left w:val="single" w:color="auto" w:sz="4" w:space="0"/>
              <w:right w:val="single" w:color="auto" w:sz="4" w:space="0"/>
            </w:tcBorders>
            <w:shd w:val="clear" w:color="auto" w:fill="FFFFFF" w:themeFill="background1"/>
            <w:vAlign w:val="center"/>
          </w:tcPr>
          <w:p w14:paraId="44B3145A">
            <w:pPr>
              <w:jc w:val="center"/>
              <w:rPr>
                <w:color w:val="auto"/>
                <w:sz w:val="20"/>
                <w:highlight w:val="none"/>
              </w:rPr>
            </w:pPr>
            <w:r>
              <w:rPr>
                <w:rFonts w:hint="eastAsia" w:ascii="宋体" w:hAnsi="宋体" w:cs="宋体"/>
                <w:color w:val="auto"/>
                <w:sz w:val="21"/>
                <w:szCs w:val="21"/>
                <w:highlight w:val="none"/>
                <w:lang w:eastAsia="zh-CN"/>
              </w:rPr>
              <w:t>中风险</w:t>
            </w:r>
          </w:p>
        </w:tc>
      </w:tr>
    </w:tbl>
    <w:p w14:paraId="375E968F">
      <w:pPr>
        <w:widowControl/>
        <w:ind w:firstLine="450" w:firstLineChars="200"/>
        <w:jc w:val="left"/>
        <w:textAlignment w:val="baseline"/>
        <w:rPr>
          <w:rStyle w:val="16"/>
          <w:rFonts w:hint="eastAsia" w:ascii="仿宋" w:hAnsi="仿宋" w:eastAsia="宋体" w:cs="仿宋"/>
          <w:b w:val="0"/>
          <w:bCs/>
          <w:color w:val="auto"/>
          <w:kern w:val="0"/>
          <w:sz w:val="32"/>
          <w:szCs w:val="32"/>
          <w:highlight w:val="none"/>
          <w:lang w:val="en-US" w:eastAsia="zh-CN" w:bidi="ar"/>
        </w:rPr>
      </w:pPr>
      <w:r>
        <w:rPr>
          <w:rFonts w:hint="eastAsia" w:ascii="宋体" w:hAnsi="宋体" w:cs="宋体"/>
          <w:b/>
          <w:bCs/>
          <w:color w:val="auto"/>
          <w:spacing w:val="7"/>
          <w:szCs w:val="21"/>
          <w:highlight w:val="none"/>
          <w:lang w:val="en-US" w:eastAsia="zh-CN"/>
        </w:rPr>
        <w:t>注：桥下堆土参照表1、2执行，并结合设计回溯及对桥梁的影响程度，综合判定风险隐患等级。</w:t>
      </w:r>
      <w:r>
        <w:rPr>
          <w:rFonts w:hint="eastAsia" w:ascii="宋体" w:hAnsi="宋体" w:cs="宋体"/>
          <w:b/>
          <w:bCs/>
          <w:color w:val="auto"/>
          <w:spacing w:val="7"/>
          <w:szCs w:val="21"/>
          <w:highlight w:val="none"/>
        </w:rPr>
        <w:t>本</w:t>
      </w:r>
      <w:r>
        <w:rPr>
          <w:rFonts w:hint="eastAsia" w:ascii="宋体" w:hAnsi="宋体" w:cs="宋体"/>
          <w:b/>
          <w:bCs/>
          <w:color w:val="auto"/>
          <w:spacing w:val="7"/>
          <w:szCs w:val="21"/>
          <w:highlight w:val="none"/>
          <w:lang w:eastAsia="zh-CN"/>
        </w:rPr>
        <w:t>表仅</w:t>
      </w:r>
      <w:r>
        <w:rPr>
          <w:rFonts w:hint="eastAsia" w:ascii="宋体" w:hAnsi="宋体" w:cs="宋体"/>
          <w:b/>
          <w:bCs/>
          <w:color w:val="auto"/>
          <w:spacing w:val="7"/>
          <w:szCs w:val="21"/>
          <w:highlight w:val="none"/>
        </w:rPr>
        <w:t>为内部风险评估</w:t>
      </w:r>
      <w:r>
        <w:rPr>
          <w:rFonts w:hint="eastAsia" w:ascii="宋体" w:hAnsi="宋体" w:cs="宋体"/>
          <w:b/>
          <w:bCs/>
          <w:color w:val="auto"/>
          <w:spacing w:val="7"/>
          <w:szCs w:val="21"/>
          <w:highlight w:val="none"/>
          <w:lang w:eastAsia="zh-CN"/>
        </w:rPr>
        <w:t>参考</w:t>
      </w:r>
      <w:r>
        <w:rPr>
          <w:rFonts w:hint="eastAsia" w:ascii="宋体" w:hAnsi="宋体" w:cs="宋体"/>
          <w:b/>
          <w:bCs/>
          <w:color w:val="auto"/>
          <w:spacing w:val="7"/>
          <w:szCs w:val="21"/>
          <w:highlight w:val="none"/>
        </w:rPr>
        <w:t>，服务于</w:t>
      </w:r>
      <w:r>
        <w:rPr>
          <w:rFonts w:hint="eastAsia" w:ascii="宋体" w:hAnsi="宋体" w:cs="宋体"/>
          <w:b/>
          <w:bCs/>
          <w:color w:val="auto"/>
          <w:spacing w:val="7"/>
          <w:szCs w:val="21"/>
          <w:highlight w:val="none"/>
          <w:lang w:eastAsia="zh-CN"/>
        </w:rPr>
        <w:t>专项行动</w:t>
      </w:r>
      <w:r>
        <w:rPr>
          <w:rFonts w:hint="eastAsia" w:ascii="宋体" w:hAnsi="宋体" w:cs="宋体"/>
          <w:b/>
          <w:bCs/>
          <w:color w:val="auto"/>
          <w:spacing w:val="7"/>
          <w:szCs w:val="21"/>
          <w:highlight w:val="none"/>
        </w:rPr>
        <w:t>排查与整治轻重缓急排序</w:t>
      </w:r>
      <w:r>
        <w:rPr>
          <w:rFonts w:hint="eastAsia" w:ascii="宋体" w:hAnsi="宋体" w:cs="宋体"/>
          <w:b/>
          <w:bCs/>
          <w:color w:val="auto"/>
          <w:spacing w:val="7"/>
          <w:szCs w:val="21"/>
          <w:highlight w:val="none"/>
          <w:lang w:eastAsia="zh-CN"/>
        </w:rPr>
        <w:t>。</w:t>
      </w:r>
    </w:p>
    <w:p w14:paraId="559A2ACC">
      <w:pPr>
        <w:ind w:firstLine="211" w:firstLineChars="100"/>
        <w:jc w:val="left"/>
        <w:rPr>
          <w:rFonts w:hint="eastAsia" w:ascii="仿宋_GB2312" w:hAnsi="黑体" w:eastAsia="仿宋_GB2312" w:cs="黑体"/>
          <w:b/>
          <w:color w:val="auto"/>
          <w:szCs w:val="21"/>
          <w:highlight w:val="none"/>
        </w:rPr>
      </w:pPr>
    </w:p>
    <w:p w14:paraId="1516E60F">
      <w:pPr>
        <w:ind w:firstLine="211" w:firstLineChars="100"/>
        <w:jc w:val="left"/>
        <w:rPr>
          <w:rFonts w:hint="eastAsia" w:ascii="仿宋_GB2312" w:hAnsi="黑体" w:eastAsia="仿宋_GB2312" w:cs="黑体"/>
          <w:b/>
          <w:color w:val="auto"/>
          <w:szCs w:val="21"/>
          <w:highlight w:val="none"/>
        </w:rPr>
      </w:pPr>
    </w:p>
    <w:p w14:paraId="1B867AE2">
      <w:pPr>
        <w:ind w:firstLine="211" w:firstLineChars="100"/>
        <w:jc w:val="left"/>
        <w:rPr>
          <w:rFonts w:hint="eastAsia" w:ascii="仿宋_GB2312" w:hAnsi="黑体" w:eastAsia="仿宋_GB2312" w:cs="黑体"/>
          <w:b/>
          <w:color w:val="auto"/>
          <w:szCs w:val="21"/>
          <w:highlight w:val="none"/>
        </w:rPr>
      </w:pPr>
    </w:p>
    <w:p w14:paraId="4CEE1186">
      <w:pPr>
        <w:ind w:firstLine="211" w:firstLineChars="100"/>
        <w:jc w:val="left"/>
        <w:rPr>
          <w:rFonts w:hint="eastAsia" w:ascii="仿宋_GB2312" w:hAnsi="黑体" w:eastAsia="仿宋_GB2312" w:cs="黑体"/>
          <w:b/>
          <w:color w:val="auto"/>
          <w:szCs w:val="21"/>
          <w:highlight w:val="none"/>
        </w:rPr>
      </w:pPr>
    </w:p>
    <w:p w14:paraId="4C113FC9">
      <w:pPr>
        <w:ind w:firstLine="211" w:firstLineChars="100"/>
        <w:jc w:val="left"/>
        <w:rPr>
          <w:rFonts w:hint="eastAsia" w:ascii="仿宋_GB2312" w:hAnsi="黑体" w:eastAsia="仿宋_GB2312" w:cs="黑体"/>
          <w:b/>
          <w:color w:val="auto"/>
          <w:szCs w:val="21"/>
          <w:highlight w:val="none"/>
        </w:rPr>
      </w:pPr>
    </w:p>
    <w:p w14:paraId="727B4138">
      <w:pPr>
        <w:ind w:firstLine="211" w:firstLineChars="100"/>
        <w:jc w:val="left"/>
        <w:rPr>
          <w:rFonts w:hint="eastAsia" w:ascii="仿宋_GB2312" w:hAnsi="黑体" w:eastAsia="仿宋_GB2312" w:cs="黑体"/>
          <w:b/>
          <w:color w:val="auto"/>
          <w:szCs w:val="21"/>
          <w:highlight w:val="none"/>
        </w:rPr>
      </w:pPr>
    </w:p>
    <w:p w14:paraId="1AD8CA49">
      <w:pPr>
        <w:ind w:firstLine="211" w:firstLineChars="100"/>
        <w:jc w:val="left"/>
        <w:rPr>
          <w:rFonts w:hint="eastAsia" w:ascii="仿宋_GB2312" w:hAnsi="黑体" w:eastAsia="仿宋_GB2312" w:cs="黑体"/>
          <w:b/>
          <w:color w:val="auto"/>
          <w:szCs w:val="21"/>
          <w:highlight w:val="none"/>
        </w:rPr>
      </w:pPr>
    </w:p>
    <w:p w14:paraId="537B63AC">
      <w:pPr>
        <w:ind w:firstLine="211" w:firstLineChars="100"/>
        <w:jc w:val="left"/>
        <w:rPr>
          <w:rFonts w:hint="eastAsia" w:ascii="仿宋_GB2312" w:hAnsi="黑体" w:eastAsia="仿宋_GB2312" w:cs="黑体"/>
          <w:b/>
          <w:color w:val="auto"/>
          <w:szCs w:val="21"/>
          <w:highlight w:val="none"/>
        </w:rPr>
      </w:pPr>
    </w:p>
    <w:p w14:paraId="42B06F78">
      <w:pPr>
        <w:ind w:firstLine="211" w:firstLineChars="100"/>
        <w:jc w:val="left"/>
        <w:rPr>
          <w:rFonts w:hint="eastAsia" w:ascii="仿宋_GB2312" w:hAnsi="黑体" w:eastAsia="仿宋_GB2312" w:cs="黑体"/>
          <w:b/>
          <w:color w:val="auto"/>
          <w:szCs w:val="21"/>
          <w:highlight w:val="none"/>
        </w:rPr>
      </w:pPr>
    </w:p>
    <w:p w14:paraId="05EF5129">
      <w:pPr>
        <w:ind w:firstLine="211" w:firstLineChars="100"/>
        <w:jc w:val="left"/>
        <w:rPr>
          <w:rFonts w:hint="eastAsia" w:ascii="仿宋_GB2312" w:hAnsi="黑体" w:eastAsia="仿宋_GB2312" w:cs="黑体"/>
          <w:b/>
          <w:color w:val="auto"/>
          <w:szCs w:val="21"/>
          <w:highlight w:val="none"/>
        </w:rPr>
      </w:pPr>
    </w:p>
    <w:p w14:paraId="654D6A57">
      <w:pPr>
        <w:ind w:firstLine="211" w:firstLineChars="100"/>
        <w:jc w:val="left"/>
        <w:rPr>
          <w:rFonts w:hint="eastAsia" w:ascii="仿宋_GB2312" w:hAnsi="黑体" w:eastAsia="仿宋_GB2312" w:cs="黑体"/>
          <w:b/>
          <w:color w:val="auto"/>
          <w:szCs w:val="21"/>
          <w:highlight w:val="none"/>
        </w:rPr>
      </w:pPr>
    </w:p>
    <w:p w14:paraId="23F58E10">
      <w:pPr>
        <w:ind w:firstLine="211" w:firstLineChars="100"/>
        <w:jc w:val="left"/>
        <w:rPr>
          <w:rFonts w:hint="eastAsia" w:ascii="仿宋_GB2312" w:hAnsi="黑体" w:eastAsia="仿宋_GB2312" w:cs="黑体"/>
          <w:b/>
          <w:color w:val="auto"/>
          <w:szCs w:val="21"/>
          <w:highlight w:val="none"/>
        </w:rPr>
      </w:pPr>
    </w:p>
    <w:p w14:paraId="42F6FFE5">
      <w:pPr>
        <w:ind w:firstLine="211" w:firstLineChars="100"/>
        <w:jc w:val="left"/>
        <w:rPr>
          <w:rFonts w:hint="eastAsia" w:ascii="仿宋_GB2312" w:hAnsi="黑体" w:eastAsia="仿宋_GB2312" w:cs="黑体"/>
          <w:b/>
          <w:color w:val="auto"/>
          <w:szCs w:val="21"/>
          <w:highlight w:val="none"/>
        </w:rPr>
      </w:pPr>
    </w:p>
    <w:p w14:paraId="44246C26">
      <w:pPr>
        <w:ind w:firstLine="211" w:firstLineChars="100"/>
        <w:jc w:val="left"/>
        <w:rPr>
          <w:rFonts w:hint="eastAsia" w:ascii="仿宋_GB2312" w:hAnsi="黑体" w:eastAsia="仿宋_GB2312" w:cs="黑体"/>
          <w:b/>
          <w:color w:val="auto"/>
          <w:szCs w:val="21"/>
          <w:highlight w:val="none"/>
        </w:rPr>
      </w:pPr>
    </w:p>
    <w:p w14:paraId="772917F9">
      <w:pPr>
        <w:ind w:firstLine="211" w:firstLineChars="100"/>
        <w:jc w:val="center"/>
        <w:rPr>
          <w:rFonts w:hint="eastAsia" w:ascii="仿宋_GB2312" w:hAnsi="黑体" w:eastAsia="仿宋_GB2312" w:cs="黑体"/>
          <w:color w:val="auto"/>
          <w:szCs w:val="21"/>
          <w:highlight w:val="none"/>
        </w:rPr>
      </w:pPr>
      <w:r>
        <w:rPr>
          <w:rFonts w:hint="eastAsia" w:ascii="仿宋_GB2312" w:hAnsi="黑体" w:eastAsia="仿宋_GB2312" w:cs="黑体"/>
          <w:b/>
          <w:color w:val="auto"/>
          <w:szCs w:val="21"/>
          <w:highlight w:val="none"/>
        </w:rPr>
        <w:t>表4  风险隐患</w:t>
      </w:r>
      <w:r>
        <w:rPr>
          <w:rFonts w:ascii="仿宋_GB2312" w:hAnsi="黑体" w:eastAsia="仿宋_GB2312" w:cs="黑体"/>
          <w:b/>
          <w:color w:val="auto"/>
          <w:szCs w:val="21"/>
          <w:highlight w:val="none"/>
        </w:rPr>
        <w:t>处置原则与控制对策</w:t>
      </w:r>
    </w:p>
    <w:tbl>
      <w:tblPr>
        <w:tblStyle w:val="36"/>
        <w:tblW w:w="5000" w:type="pct"/>
        <w:tblInd w:w="0" w:type="dxa"/>
        <w:tblLayout w:type="autofit"/>
        <w:tblCellMar>
          <w:top w:w="0" w:type="dxa"/>
          <w:left w:w="0" w:type="dxa"/>
          <w:bottom w:w="0" w:type="dxa"/>
          <w:right w:w="0" w:type="dxa"/>
        </w:tblCellMar>
      </w:tblPr>
      <w:tblGrid>
        <w:gridCol w:w="1700"/>
        <w:gridCol w:w="1404"/>
        <w:gridCol w:w="3853"/>
        <w:gridCol w:w="1359"/>
      </w:tblGrid>
      <w:tr w14:paraId="6139323B">
        <w:tblPrEx>
          <w:tblCellMar>
            <w:top w:w="0" w:type="dxa"/>
            <w:left w:w="0" w:type="dxa"/>
            <w:bottom w:w="0" w:type="dxa"/>
            <w:right w:w="0" w:type="dxa"/>
          </w:tblCellMar>
        </w:tblPrEx>
        <w:trPr>
          <w:trHeight w:val="341" w:hRule="exact"/>
        </w:trPr>
        <w:tc>
          <w:tcPr>
            <w:tcW w:w="1022" w:type="pct"/>
            <w:tcBorders>
              <w:top w:val="single" w:color="000000" w:sz="4" w:space="0"/>
              <w:left w:val="single" w:color="000000" w:sz="4" w:space="0"/>
              <w:bottom w:val="single" w:color="000000" w:sz="4" w:space="0"/>
              <w:right w:val="single" w:color="000000" w:sz="4" w:space="0"/>
            </w:tcBorders>
            <w:vAlign w:val="center"/>
          </w:tcPr>
          <w:p w14:paraId="0B24684D">
            <w:pPr>
              <w:pStyle w:val="37"/>
              <w:spacing w:line="274"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风险等级</w:t>
            </w:r>
          </w:p>
        </w:tc>
        <w:tc>
          <w:tcPr>
            <w:tcW w:w="844" w:type="pct"/>
            <w:tcBorders>
              <w:top w:val="single" w:color="000000" w:sz="4" w:space="0"/>
              <w:left w:val="single" w:color="000000" w:sz="4" w:space="0"/>
              <w:bottom w:val="single" w:color="000000" w:sz="4" w:space="0"/>
              <w:right w:val="single" w:color="000000" w:sz="4" w:space="0"/>
            </w:tcBorders>
            <w:vAlign w:val="center"/>
          </w:tcPr>
          <w:p w14:paraId="3A776D1C">
            <w:pPr>
              <w:pStyle w:val="37"/>
              <w:spacing w:line="274" w:lineRule="exact"/>
              <w:ind w:left="262"/>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接受准则</w:t>
            </w:r>
          </w:p>
        </w:tc>
        <w:tc>
          <w:tcPr>
            <w:tcW w:w="2316" w:type="pct"/>
            <w:tcBorders>
              <w:top w:val="single" w:color="000000" w:sz="4" w:space="0"/>
              <w:left w:val="single" w:color="000000" w:sz="4" w:space="0"/>
              <w:bottom w:val="single" w:color="000000" w:sz="4" w:space="0"/>
              <w:right w:val="single" w:color="000000" w:sz="4" w:space="0"/>
            </w:tcBorders>
            <w:vAlign w:val="center"/>
          </w:tcPr>
          <w:p w14:paraId="02C4A594">
            <w:pPr>
              <w:pStyle w:val="37"/>
              <w:spacing w:line="274"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处置原则</w:t>
            </w:r>
          </w:p>
        </w:tc>
        <w:tc>
          <w:tcPr>
            <w:tcW w:w="817" w:type="pct"/>
            <w:tcBorders>
              <w:top w:val="single" w:color="000000" w:sz="4" w:space="0"/>
              <w:left w:val="single" w:color="000000" w:sz="4" w:space="0"/>
              <w:bottom w:val="single" w:color="000000" w:sz="4" w:space="0"/>
              <w:right w:val="single" w:color="000000" w:sz="4" w:space="0"/>
            </w:tcBorders>
            <w:vAlign w:val="center"/>
          </w:tcPr>
          <w:p w14:paraId="6F3ADB70">
            <w:pPr>
              <w:pStyle w:val="37"/>
              <w:spacing w:line="274" w:lineRule="exact"/>
              <w:ind w:left="254"/>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控制对策</w:t>
            </w:r>
          </w:p>
        </w:tc>
      </w:tr>
      <w:tr w14:paraId="32716450">
        <w:tblPrEx>
          <w:tblCellMar>
            <w:top w:w="0" w:type="dxa"/>
            <w:left w:w="0" w:type="dxa"/>
            <w:bottom w:w="0" w:type="dxa"/>
            <w:right w:w="0" w:type="dxa"/>
          </w:tblCellMar>
        </w:tblPrEx>
        <w:trPr>
          <w:trHeight w:val="1246" w:hRule="exact"/>
        </w:trPr>
        <w:tc>
          <w:tcPr>
            <w:tcW w:w="1022" w:type="pct"/>
            <w:tcBorders>
              <w:top w:val="single" w:color="000000" w:sz="4" w:space="0"/>
              <w:left w:val="single" w:color="000000" w:sz="4" w:space="0"/>
              <w:bottom w:val="single" w:color="000000" w:sz="4" w:space="0"/>
              <w:right w:val="single" w:color="000000" w:sz="4" w:space="0"/>
            </w:tcBorders>
            <w:vAlign w:val="center"/>
          </w:tcPr>
          <w:p w14:paraId="07A1BB1A">
            <w:pPr>
              <w:pStyle w:val="37"/>
              <w:ind w:left="182"/>
              <w:jc w:val="center"/>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高风险（一级）</w:t>
            </w:r>
          </w:p>
        </w:tc>
        <w:tc>
          <w:tcPr>
            <w:tcW w:w="844" w:type="pct"/>
            <w:tcBorders>
              <w:top w:val="single" w:color="000000" w:sz="4" w:space="0"/>
              <w:left w:val="single" w:color="000000" w:sz="4" w:space="0"/>
              <w:bottom w:val="single" w:color="000000" w:sz="4" w:space="0"/>
              <w:right w:val="single" w:color="000000" w:sz="4" w:space="0"/>
            </w:tcBorders>
            <w:vAlign w:val="center"/>
          </w:tcPr>
          <w:p w14:paraId="01980D31">
            <w:pPr>
              <w:pStyle w:val="37"/>
              <w:ind w:left="262"/>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不可接受</w:t>
            </w:r>
          </w:p>
        </w:tc>
        <w:tc>
          <w:tcPr>
            <w:tcW w:w="2316" w:type="pct"/>
            <w:tcBorders>
              <w:top w:val="single" w:color="000000" w:sz="4" w:space="0"/>
              <w:left w:val="single" w:color="000000" w:sz="4" w:space="0"/>
              <w:bottom w:val="single" w:color="000000" w:sz="4" w:space="0"/>
              <w:right w:val="single" w:color="000000" w:sz="4" w:space="0"/>
            </w:tcBorders>
            <w:vAlign w:val="center"/>
          </w:tcPr>
          <w:p w14:paraId="664BDCF0">
            <w:pPr>
              <w:pStyle w:val="37"/>
              <w:ind w:right="41" w:firstLine="400" w:firstLineChars="200"/>
              <w:jc w:val="left"/>
              <w:rPr>
                <w:rFonts w:hint="eastAsia" w:ascii="宋体" w:hAnsi="宋体" w:cs="宋体"/>
                <w:color w:val="auto"/>
                <w:sz w:val="21"/>
                <w:szCs w:val="21"/>
                <w:highlight w:val="none"/>
                <w:lang w:eastAsia="zh-CN"/>
              </w:rPr>
            </w:pPr>
            <w:r>
              <w:rPr>
                <w:rFonts w:ascii="宋体" w:hAnsi="宋体" w:cs="宋体"/>
                <w:color w:val="auto"/>
                <w:spacing w:val="-5"/>
                <w:sz w:val="21"/>
                <w:szCs w:val="21"/>
                <w:highlight w:val="none"/>
                <w:lang w:eastAsia="zh-CN"/>
              </w:rPr>
              <w:t>应采取风险控制措施降低风险，至少将其风险</w:t>
            </w:r>
            <w:r>
              <w:rPr>
                <w:rFonts w:ascii="宋体" w:hAnsi="宋体" w:cs="宋体"/>
                <w:color w:val="auto"/>
                <w:sz w:val="21"/>
                <w:szCs w:val="21"/>
                <w:highlight w:val="none"/>
                <w:lang w:eastAsia="zh-CN"/>
              </w:rPr>
              <w:t>降低至可接受或有条件可接受的水平</w:t>
            </w:r>
          </w:p>
        </w:tc>
        <w:tc>
          <w:tcPr>
            <w:tcW w:w="817" w:type="pct"/>
            <w:tcBorders>
              <w:top w:val="single" w:color="000000" w:sz="4" w:space="0"/>
              <w:left w:val="single" w:color="000000" w:sz="4" w:space="0"/>
              <w:bottom w:val="single" w:color="000000" w:sz="4" w:space="0"/>
              <w:right w:val="single" w:color="000000" w:sz="4" w:space="0"/>
            </w:tcBorders>
            <w:vAlign w:val="center"/>
          </w:tcPr>
          <w:p w14:paraId="237C14F7">
            <w:pPr>
              <w:pStyle w:val="37"/>
              <w:ind w:left="239" w:right="53"/>
              <w:jc w:val="both"/>
              <w:rPr>
                <w:rFonts w:hint="eastAsia" w:ascii="宋体" w:hAnsi="宋体" w:cs="宋体"/>
                <w:color w:val="auto"/>
                <w:sz w:val="21"/>
                <w:szCs w:val="21"/>
                <w:highlight w:val="none"/>
                <w:lang w:eastAsia="zh-CN"/>
              </w:rPr>
            </w:pPr>
            <w:r>
              <w:rPr>
                <w:rFonts w:ascii="宋体" w:hAnsi="宋体" w:cs="宋体"/>
                <w:color w:val="auto"/>
                <w:sz w:val="21"/>
                <w:szCs w:val="21"/>
                <w:highlight w:val="none"/>
                <w:lang w:eastAsia="zh-CN"/>
              </w:rPr>
              <w:t>应急处置、</w:t>
            </w:r>
            <w:r>
              <w:rPr>
                <w:rFonts w:ascii="宋体" w:hAnsi="宋体" w:cs="宋体"/>
                <w:color w:val="auto"/>
                <w:spacing w:val="-102"/>
                <w:sz w:val="21"/>
                <w:szCs w:val="21"/>
                <w:highlight w:val="none"/>
                <w:lang w:eastAsia="zh-CN"/>
              </w:rPr>
              <w:t xml:space="preserve"> </w:t>
            </w:r>
            <w:r>
              <w:rPr>
                <w:rFonts w:hint="eastAsia" w:ascii="宋体" w:hAnsi="宋体" w:cs="宋体"/>
                <w:color w:val="auto"/>
                <w:sz w:val="21"/>
                <w:szCs w:val="21"/>
                <w:highlight w:val="none"/>
                <w:lang w:val="en-US" w:eastAsia="zh-CN"/>
              </w:rPr>
              <w:t>监测预警</w:t>
            </w:r>
            <w:r>
              <w:rPr>
                <w:rFonts w:ascii="宋体" w:hAnsi="宋体" w:cs="宋体"/>
                <w:color w:val="auto"/>
                <w:sz w:val="21"/>
                <w:szCs w:val="21"/>
                <w:highlight w:val="none"/>
                <w:lang w:eastAsia="zh-CN"/>
              </w:rPr>
              <w:t>、</w:t>
            </w:r>
            <w:r>
              <w:rPr>
                <w:rFonts w:ascii="宋体" w:hAnsi="宋体" w:cs="宋体"/>
                <w:color w:val="auto"/>
                <w:spacing w:val="-102"/>
                <w:sz w:val="21"/>
                <w:szCs w:val="21"/>
                <w:highlight w:val="none"/>
                <w:lang w:eastAsia="zh-CN"/>
              </w:rPr>
              <w:t xml:space="preserve"> </w:t>
            </w:r>
            <w:r>
              <w:rPr>
                <w:rFonts w:ascii="宋体" w:hAnsi="宋体" w:cs="宋体"/>
                <w:color w:val="auto"/>
                <w:sz w:val="21"/>
                <w:szCs w:val="21"/>
                <w:highlight w:val="none"/>
                <w:lang w:eastAsia="zh-CN"/>
              </w:rPr>
              <w:t>专项</w:t>
            </w:r>
            <w:r>
              <w:rPr>
                <w:rFonts w:hint="eastAsia" w:ascii="宋体" w:hAnsi="宋体" w:cs="宋体"/>
                <w:color w:val="auto"/>
                <w:sz w:val="21"/>
                <w:szCs w:val="21"/>
                <w:highlight w:val="none"/>
                <w:lang w:val="en-US" w:eastAsia="zh-CN"/>
              </w:rPr>
              <w:t>治理</w:t>
            </w:r>
          </w:p>
        </w:tc>
      </w:tr>
      <w:tr w14:paraId="67691A5C">
        <w:tblPrEx>
          <w:tblCellMar>
            <w:top w:w="0" w:type="dxa"/>
            <w:left w:w="0" w:type="dxa"/>
            <w:bottom w:w="0" w:type="dxa"/>
            <w:right w:w="0" w:type="dxa"/>
          </w:tblCellMar>
        </w:tblPrEx>
        <w:trPr>
          <w:trHeight w:val="1066" w:hRule="exact"/>
        </w:trPr>
        <w:tc>
          <w:tcPr>
            <w:tcW w:w="1022" w:type="pct"/>
            <w:tcBorders>
              <w:top w:val="single" w:color="000000" w:sz="4" w:space="0"/>
              <w:left w:val="single" w:color="000000" w:sz="4" w:space="0"/>
              <w:bottom w:val="single" w:color="000000" w:sz="4" w:space="0"/>
              <w:right w:val="single" w:color="000000" w:sz="4" w:space="0"/>
            </w:tcBorders>
            <w:vAlign w:val="center"/>
          </w:tcPr>
          <w:p w14:paraId="28BB2833">
            <w:pPr>
              <w:pStyle w:val="37"/>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较高风险（二级）</w:t>
            </w:r>
          </w:p>
        </w:tc>
        <w:tc>
          <w:tcPr>
            <w:tcW w:w="844" w:type="pct"/>
            <w:tcBorders>
              <w:top w:val="single" w:color="000000" w:sz="4" w:space="0"/>
              <w:left w:val="single" w:color="000000" w:sz="4" w:space="0"/>
              <w:bottom w:val="single" w:color="000000" w:sz="4" w:space="0"/>
              <w:right w:val="single" w:color="000000" w:sz="4" w:space="0"/>
            </w:tcBorders>
            <w:vAlign w:val="center"/>
          </w:tcPr>
          <w:p w14:paraId="60C3DEC9">
            <w:pPr>
              <w:pStyle w:val="37"/>
              <w:ind w:left="5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有条件可接受</w:t>
            </w:r>
          </w:p>
        </w:tc>
        <w:tc>
          <w:tcPr>
            <w:tcW w:w="2316" w:type="pct"/>
            <w:tcBorders>
              <w:top w:val="single" w:color="000000" w:sz="4" w:space="0"/>
              <w:left w:val="single" w:color="000000" w:sz="4" w:space="0"/>
              <w:bottom w:val="single" w:color="000000" w:sz="4" w:space="0"/>
              <w:right w:val="single" w:color="000000" w:sz="4" w:space="0"/>
            </w:tcBorders>
            <w:vAlign w:val="center"/>
          </w:tcPr>
          <w:p w14:paraId="29865A2F">
            <w:pPr>
              <w:pStyle w:val="37"/>
              <w:ind w:right="-5" w:firstLine="408" w:firstLineChars="200"/>
              <w:jc w:val="left"/>
              <w:rPr>
                <w:rFonts w:hint="eastAsia" w:ascii="宋体" w:hAnsi="宋体" w:cs="宋体"/>
                <w:color w:val="auto"/>
                <w:sz w:val="21"/>
                <w:szCs w:val="21"/>
                <w:highlight w:val="none"/>
                <w:lang w:eastAsia="zh-CN"/>
              </w:rPr>
            </w:pPr>
            <w:r>
              <w:rPr>
                <w:rFonts w:ascii="宋体" w:hAnsi="宋体" w:cs="宋体"/>
                <w:color w:val="auto"/>
                <w:spacing w:val="-3"/>
                <w:sz w:val="21"/>
                <w:szCs w:val="21"/>
                <w:highlight w:val="none"/>
                <w:lang w:eastAsia="zh-CN"/>
              </w:rPr>
              <w:t>应实施风险管理降低风险，且风险降低所需成</w:t>
            </w:r>
            <w:r>
              <w:rPr>
                <w:rFonts w:ascii="宋体" w:hAnsi="宋体" w:cs="宋体"/>
                <w:color w:val="auto"/>
                <w:sz w:val="21"/>
                <w:szCs w:val="21"/>
                <w:highlight w:val="none"/>
                <w:lang w:eastAsia="zh-CN"/>
              </w:rPr>
              <w:t>本不应高于风险发生后的损失</w:t>
            </w:r>
          </w:p>
        </w:tc>
        <w:tc>
          <w:tcPr>
            <w:tcW w:w="817" w:type="pct"/>
            <w:tcBorders>
              <w:top w:val="single" w:color="000000" w:sz="4" w:space="0"/>
              <w:left w:val="single" w:color="000000" w:sz="4" w:space="0"/>
              <w:bottom w:val="single" w:color="000000" w:sz="4" w:space="0"/>
              <w:right w:val="single" w:color="000000" w:sz="4" w:space="0"/>
            </w:tcBorders>
            <w:vAlign w:val="center"/>
          </w:tcPr>
          <w:p w14:paraId="2C2F2B16">
            <w:pPr>
              <w:pStyle w:val="37"/>
              <w:ind w:left="211"/>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val="en-US" w:eastAsia="zh-CN"/>
              </w:rPr>
              <w:t>监测预警</w:t>
            </w:r>
            <w:r>
              <w:rPr>
                <w:rFonts w:hint="eastAsia" w:ascii="宋体" w:hAnsi="宋体" w:cs="宋体"/>
                <w:color w:val="auto"/>
                <w:sz w:val="21"/>
                <w:szCs w:val="21"/>
                <w:highlight w:val="none"/>
                <w:lang w:eastAsia="zh-CN"/>
              </w:rPr>
              <w:t>、</w:t>
            </w:r>
          </w:p>
          <w:p w14:paraId="38DB8862">
            <w:pPr>
              <w:pStyle w:val="37"/>
              <w:ind w:left="211"/>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专</w:t>
            </w:r>
            <w:r>
              <w:rPr>
                <w:rFonts w:ascii="宋体" w:hAnsi="宋体" w:cs="宋体"/>
                <w:color w:val="auto"/>
                <w:sz w:val="21"/>
                <w:szCs w:val="21"/>
                <w:highlight w:val="none"/>
                <w:lang w:eastAsia="zh-CN"/>
              </w:rPr>
              <w:t>项</w:t>
            </w:r>
            <w:r>
              <w:rPr>
                <w:rFonts w:hint="eastAsia" w:ascii="宋体" w:hAnsi="宋体" w:cs="宋体"/>
                <w:color w:val="auto"/>
                <w:sz w:val="21"/>
                <w:szCs w:val="21"/>
                <w:highlight w:val="none"/>
                <w:lang w:val="en-US" w:eastAsia="zh-CN"/>
              </w:rPr>
              <w:t>治理</w:t>
            </w:r>
          </w:p>
        </w:tc>
      </w:tr>
      <w:tr w14:paraId="7018E26B">
        <w:tblPrEx>
          <w:tblCellMar>
            <w:top w:w="0" w:type="dxa"/>
            <w:left w:w="0" w:type="dxa"/>
            <w:bottom w:w="0" w:type="dxa"/>
            <w:right w:w="0" w:type="dxa"/>
          </w:tblCellMar>
        </w:tblPrEx>
        <w:trPr>
          <w:trHeight w:val="1104" w:hRule="exact"/>
        </w:trPr>
        <w:tc>
          <w:tcPr>
            <w:tcW w:w="1022" w:type="pct"/>
            <w:tcBorders>
              <w:top w:val="single" w:color="000000" w:sz="4" w:space="0"/>
              <w:left w:val="single" w:color="000000" w:sz="4" w:space="0"/>
              <w:bottom w:val="single" w:color="000000" w:sz="4" w:space="0"/>
              <w:right w:val="single" w:color="000000" w:sz="4" w:space="0"/>
            </w:tcBorders>
            <w:vAlign w:val="center"/>
          </w:tcPr>
          <w:p w14:paraId="148BF62C">
            <w:pPr>
              <w:pStyle w:val="37"/>
              <w:ind w:left="182"/>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中风险（三级）</w:t>
            </w:r>
          </w:p>
        </w:tc>
        <w:tc>
          <w:tcPr>
            <w:tcW w:w="844" w:type="pct"/>
            <w:tcBorders>
              <w:top w:val="single" w:color="000000" w:sz="4" w:space="0"/>
              <w:left w:val="single" w:color="000000" w:sz="4" w:space="0"/>
              <w:bottom w:val="single" w:color="000000" w:sz="4" w:space="0"/>
              <w:right w:val="single" w:color="000000" w:sz="4" w:space="0"/>
            </w:tcBorders>
            <w:vAlign w:val="center"/>
          </w:tcPr>
          <w:p w14:paraId="3FC3023C">
            <w:pPr>
              <w:pStyle w:val="37"/>
              <w:ind w:left="365"/>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可接受</w:t>
            </w:r>
          </w:p>
        </w:tc>
        <w:tc>
          <w:tcPr>
            <w:tcW w:w="2316" w:type="pct"/>
            <w:tcBorders>
              <w:top w:val="single" w:color="000000" w:sz="4" w:space="0"/>
              <w:left w:val="single" w:color="000000" w:sz="4" w:space="0"/>
              <w:bottom w:val="single" w:color="000000" w:sz="4" w:space="0"/>
              <w:right w:val="single" w:color="000000" w:sz="4" w:space="0"/>
            </w:tcBorders>
            <w:vAlign w:val="center"/>
          </w:tcPr>
          <w:p w14:paraId="35CEC846">
            <w:pPr>
              <w:pStyle w:val="37"/>
              <w:ind w:left="211" w:firstLine="210" w:firstLineChars="100"/>
              <w:jc w:val="left"/>
              <w:rPr>
                <w:rFonts w:hint="eastAsia" w:ascii="宋体" w:hAnsi="宋体" w:cs="宋体"/>
                <w:color w:val="auto"/>
                <w:sz w:val="21"/>
                <w:szCs w:val="21"/>
                <w:highlight w:val="none"/>
                <w:lang w:eastAsia="zh-CN"/>
              </w:rPr>
            </w:pPr>
            <w:r>
              <w:rPr>
                <w:rFonts w:ascii="宋体" w:hAnsi="宋体" w:cs="宋体"/>
                <w:color w:val="auto"/>
                <w:sz w:val="21"/>
                <w:szCs w:val="21"/>
                <w:highlight w:val="none"/>
                <w:lang w:eastAsia="zh-CN"/>
              </w:rPr>
              <w:t>宜实施风险管理，可采取风险处理措施</w:t>
            </w:r>
          </w:p>
        </w:tc>
        <w:tc>
          <w:tcPr>
            <w:tcW w:w="817" w:type="pct"/>
            <w:tcBorders>
              <w:top w:val="single" w:color="000000" w:sz="4" w:space="0"/>
              <w:left w:val="single" w:color="000000" w:sz="4" w:space="0"/>
              <w:bottom w:val="single" w:color="000000" w:sz="4" w:space="0"/>
              <w:right w:val="single" w:color="000000" w:sz="4" w:space="0"/>
            </w:tcBorders>
            <w:vAlign w:val="center"/>
          </w:tcPr>
          <w:p w14:paraId="453ADD1B">
            <w:pPr>
              <w:pStyle w:val="37"/>
              <w:ind w:left="211"/>
              <w:rPr>
                <w:rFonts w:hint="eastAsia" w:ascii="宋体" w:hAnsi="宋体" w:cs="宋体"/>
                <w:color w:val="auto"/>
                <w:sz w:val="21"/>
                <w:szCs w:val="21"/>
                <w:highlight w:val="none"/>
              </w:rPr>
            </w:pPr>
            <w:r>
              <w:rPr>
                <w:rFonts w:hint="eastAsia" w:ascii="宋体" w:hAnsi="宋体" w:eastAsia="宋体" w:cs="宋体"/>
                <w:color w:val="auto"/>
                <w:sz w:val="21"/>
                <w:szCs w:val="21"/>
                <w:highlight w:val="none"/>
                <w:lang w:eastAsia="zh-CN"/>
              </w:rPr>
              <w:t>加强巡查</w:t>
            </w:r>
            <w:r>
              <w:rPr>
                <w:rFonts w:hint="eastAsia" w:ascii="宋体" w:hAnsi="宋体" w:cs="宋体"/>
                <w:color w:val="auto"/>
                <w:sz w:val="21"/>
                <w:szCs w:val="21"/>
                <w:highlight w:val="none"/>
                <w:lang w:val="en-US" w:eastAsia="zh-CN"/>
              </w:rPr>
              <w:t>及观测</w:t>
            </w:r>
          </w:p>
        </w:tc>
      </w:tr>
      <w:tr w14:paraId="55F4CE8C">
        <w:tblPrEx>
          <w:tblCellMar>
            <w:top w:w="0" w:type="dxa"/>
            <w:left w:w="0" w:type="dxa"/>
            <w:bottom w:w="0" w:type="dxa"/>
            <w:right w:w="0" w:type="dxa"/>
          </w:tblCellMar>
        </w:tblPrEx>
        <w:trPr>
          <w:trHeight w:val="858" w:hRule="exact"/>
        </w:trPr>
        <w:tc>
          <w:tcPr>
            <w:tcW w:w="1022" w:type="pct"/>
            <w:tcBorders>
              <w:top w:val="single" w:color="000000" w:sz="4" w:space="0"/>
              <w:left w:val="single" w:color="000000" w:sz="4" w:space="0"/>
              <w:bottom w:val="single" w:color="000000" w:sz="4" w:space="0"/>
              <w:right w:val="single" w:color="000000" w:sz="4" w:space="0"/>
            </w:tcBorders>
            <w:vAlign w:val="center"/>
          </w:tcPr>
          <w:p w14:paraId="05F43856">
            <w:pPr>
              <w:pStyle w:val="37"/>
              <w:ind w:left="182"/>
              <w:jc w:val="center"/>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低风险（四级）</w:t>
            </w:r>
          </w:p>
        </w:tc>
        <w:tc>
          <w:tcPr>
            <w:tcW w:w="844" w:type="pct"/>
            <w:tcBorders>
              <w:top w:val="single" w:color="000000" w:sz="4" w:space="0"/>
              <w:left w:val="single" w:color="000000" w:sz="4" w:space="0"/>
              <w:bottom w:val="single" w:color="000000" w:sz="4" w:space="0"/>
              <w:right w:val="single" w:color="000000" w:sz="4" w:space="0"/>
            </w:tcBorders>
            <w:vAlign w:val="center"/>
          </w:tcPr>
          <w:p w14:paraId="1FD7AAC6">
            <w:pPr>
              <w:pStyle w:val="37"/>
              <w:ind w:left="365"/>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可忽略</w:t>
            </w:r>
          </w:p>
        </w:tc>
        <w:tc>
          <w:tcPr>
            <w:tcW w:w="2316" w:type="pct"/>
            <w:tcBorders>
              <w:top w:val="single" w:color="000000" w:sz="4" w:space="0"/>
              <w:left w:val="single" w:color="000000" w:sz="4" w:space="0"/>
              <w:bottom w:val="single" w:color="000000" w:sz="4" w:space="0"/>
              <w:right w:val="single" w:color="000000" w:sz="4" w:space="0"/>
            </w:tcBorders>
            <w:vAlign w:val="center"/>
          </w:tcPr>
          <w:p w14:paraId="0219B61B">
            <w:pPr>
              <w:pStyle w:val="37"/>
              <w:ind w:left="211" w:firstLine="210" w:firstLineChars="100"/>
              <w:jc w:val="left"/>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可实施风险管理</w:t>
            </w:r>
          </w:p>
        </w:tc>
        <w:tc>
          <w:tcPr>
            <w:tcW w:w="817" w:type="pct"/>
            <w:tcBorders>
              <w:top w:val="single" w:color="000000" w:sz="4" w:space="0"/>
              <w:left w:val="single" w:color="000000" w:sz="4" w:space="0"/>
              <w:bottom w:val="single" w:color="000000" w:sz="4" w:space="0"/>
              <w:right w:val="single" w:color="000000" w:sz="4" w:space="0"/>
            </w:tcBorders>
            <w:vAlign w:val="center"/>
          </w:tcPr>
          <w:p w14:paraId="1D697F21">
            <w:pPr>
              <w:pStyle w:val="37"/>
              <w:ind w:left="211"/>
              <w:rPr>
                <w:rFonts w:hint="default" w:ascii="宋体" w:hAnsi="宋体" w:cs="宋体"/>
                <w:color w:val="auto"/>
                <w:sz w:val="21"/>
                <w:szCs w:val="21"/>
                <w:highlight w:val="none"/>
                <w:lang w:val="en-US"/>
              </w:rPr>
            </w:pPr>
            <w:r>
              <w:rPr>
                <w:rFonts w:hint="eastAsia" w:ascii="宋体" w:hAnsi="宋体" w:cs="宋体"/>
                <w:color w:val="auto"/>
                <w:sz w:val="21"/>
                <w:szCs w:val="21"/>
                <w:highlight w:val="none"/>
                <w:lang w:val="en-US" w:eastAsia="zh-CN"/>
              </w:rPr>
              <w:t>定期巡查</w:t>
            </w:r>
          </w:p>
        </w:tc>
      </w:tr>
    </w:tbl>
    <w:p w14:paraId="5535F34D">
      <w:pPr>
        <w:widowControl/>
        <w:ind w:firstLine="450" w:firstLineChars="200"/>
        <w:jc w:val="left"/>
        <w:textAlignment w:val="baseline"/>
        <w:rPr>
          <w:rFonts w:hint="eastAsia" w:ascii="宋体" w:hAnsi="宋体" w:cs="宋体"/>
          <w:b/>
          <w:bCs/>
          <w:color w:val="auto"/>
          <w:spacing w:val="7"/>
          <w:szCs w:val="21"/>
          <w:highlight w:val="none"/>
          <w:lang w:val="en-US" w:eastAsia="zh-CN"/>
        </w:rPr>
      </w:pPr>
      <w:r>
        <w:rPr>
          <w:rFonts w:hint="eastAsia" w:ascii="宋体" w:hAnsi="宋体" w:cs="宋体"/>
          <w:b/>
          <w:bCs/>
          <w:color w:val="auto"/>
          <w:spacing w:val="7"/>
          <w:szCs w:val="21"/>
          <w:highlight w:val="none"/>
          <w:lang w:val="en-US" w:eastAsia="zh-CN"/>
        </w:rPr>
        <w:t>注：本表仅为内部风险隐患评估参考，服务于专项行动排查与整治轻重缓急排序。</w:t>
      </w:r>
    </w:p>
    <w:p w14:paraId="465C411B">
      <w:pPr>
        <w:rPr>
          <w:color w:val="auto"/>
          <w:highlight w:val="none"/>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4C6F32-CC67-4045-BEF2-5AE501DCFAB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38D8BF9D-9B78-45D1-8E72-69D395916A97}"/>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F529268F-83B6-4487-BD76-C4C89DA7F7BF}"/>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E41645D1-6C63-4A2B-8763-BD8EC81B39C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034"/>
    <w:rsid w:val="001A6596"/>
    <w:rsid w:val="001F6B8E"/>
    <w:rsid w:val="002B288D"/>
    <w:rsid w:val="003C5034"/>
    <w:rsid w:val="00483781"/>
    <w:rsid w:val="004E211A"/>
    <w:rsid w:val="00514C5D"/>
    <w:rsid w:val="0063273B"/>
    <w:rsid w:val="007A5B09"/>
    <w:rsid w:val="00826896"/>
    <w:rsid w:val="008962FF"/>
    <w:rsid w:val="009A51EC"/>
    <w:rsid w:val="00A611A5"/>
    <w:rsid w:val="00A616B6"/>
    <w:rsid w:val="00B84CA1"/>
    <w:rsid w:val="00B85C4F"/>
    <w:rsid w:val="00B97AF0"/>
    <w:rsid w:val="00BE206F"/>
    <w:rsid w:val="00C858CE"/>
    <w:rsid w:val="00DD3BAE"/>
    <w:rsid w:val="00E86767"/>
    <w:rsid w:val="00EC08AA"/>
    <w:rsid w:val="00ED1500"/>
    <w:rsid w:val="00F351F5"/>
    <w:rsid w:val="06B81D2D"/>
    <w:rsid w:val="0C7F7C82"/>
    <w:rsid w:val="0FAC7731"/>
    <w:rsid w:val="235853C4"/>
    <w:rsid w:val="28D34578"/>
    <w:rsid w:val="2FD31CA7"/>
    <w:rsid w:val="31AF23A4"/>
    <w:rsid w:val="32BA666C"/>
    <w:rsid w:val="3777163A"/>
    <w:rsid w:val="411916D0"/>
    <w:rsid w:val="433F2C45"/>
    <w:rsid w:val="4BA72439"/>
    <w:rsid w:val="4F5721C4"/>
    <w:rsid w:val="5A7A7D01"/>
    <w:rsid w:val="5BB06BED"/>
    <w:rsid w:val="69FF9D08"/>
    <w:rsid w:val="6FFA0D61"/>
    <w:rsid w:val="73D41AD1"/>
    <w:rsid w:val="7679DC98"/>
    <w:rsid w:val="773226E3"/>
    <w:rsid w:val="796FDF2B"/>
    <w:rsid w:val="79995A5A"/>
    <w:rsid w:val="79FEFE01"/>
    <w:rsid w:val="7A8C2B0C"/>
    <w:rsid w:val="7BF557CE"/>
    <w:rsid w:val="7C0A547C"/>
    <w:rsid w:val="7C856ABA"/>
    <w:rsid w:val="7D731F14"/>
    <w:rsid w:val="7FCBE49B"/>
    <w:rsid w:val="7FE24D15"/>
    <w:rsid w:val="7FFBFCB3"/>
    <w:rsid w:val="7FFD9AB1"/>
    <w:rsid w:val="7FFE5E32"/>
    <w:rsid w:val="9FD22E9D"/>
    <w:rsid w:val="B769D9F0"/>
    <w:rsid w:val="BB5FE1D2"/>
    <w:rsid w:val="BF9D9A07"/>
    <w:rsid w:val="BFBF6B6B"/>
    <w:rsid w:val="DBFE0AA8"/>
    <w:rsid w:val="DDF3E248"/>
    <w:rsid w:val="DF78666E"/>
    <w:rsid w:val="E1BE0C11"/>
    <w:rsid w:val="EBDDAC32"/>
    <w:rsid w:val="EFFEFBB7"/>
    <w:rsid w:val="F6A25F4B"/>
    <w:rsid w:val="FCEF45B4"/>
    <w:rsid w:val="FF7964AB"/>
    <w:rsid w:val="FFBFC07F"/>
    <w:rsid w:val="FFD3EA16"/>
    <w:rsid w:val="FFEFD86D"/>
    <w:rsid w:val="FFFD3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szCs w:val="22"/>
    </w:rPr>
  </w:style>
  <w:style w:type="paragraph" w:styleId="8">
    <w:name w:val="heading 7"/>
    <w:basedOn w:val="1"/>
    <w:next w:val="1"/>
    <w:link w:val="23"/>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Body Text Indent"/>
    <w:basedOn w:val="1"/>
    <w:link w:val="35"/>
    <w:qFormat/>
    <w:uiPriority w:val="0"/>
    <w:pPr>
      <w:spacing w:after="120"/>
      <w:ind w:left="420" w:leftChars="200"/>
    </w:pPr>
    <w:rPr>
      <w:rFonts w:ascii="Times New Roman" w:hAnsi="Times New Roman"/>
      <w:sz w:val="28"/>
    </w:rPr>
  </w:style>
  <w:style w:type="paragraph" w:styleId="12">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3">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6">
    <w:name w:val="Strong"/>
    <w:qFormat/>
    <w:uiPriority w:val="0"/>
    <w:rPr>
      <w:b/>
    </w:rPr>
  </w:style>
  <w:style w:type="character" w:customStyle="1" w:styleId="17">
    <w:name w:val="标题 1 字符"/>
    <w:basedOn w:val="15"/>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5"/>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5"/>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5"/>
    <w:link w:val="5"/>
    <w:semiHidden/>
    <w:qFormat/>
    <w:uiPriority w:val="9"/>
    <w:rPr>
      <w:rFonts w:cstheme="majorBidi"/>
      <w:color w:val="2F5597" w:themeColor="accent1" w:themeShade="BF"/>
      <w:sz w:val="28"/>
      <w:szCs w:val="28"/>
    </w:rPr>
  </w:style>
  <w:style w:type="character" w:customStyle="1" w:styleId="21">
    <w:name w:val="标题 5 字符"/>
    <w:basedOn w:val="15"/>
    <w:link w:val="6"/>
    <w:semiHidden/>
    <w:qFormat/>
    <w:uiPriority w:val="9"/>
    <w:rPr>
      <w:rFonts w:cstheme="majorBidi"/>
      <w:color w:val="2F5597" w:themeColor="accent1" w:themeShade="BF"/>
      <w:sz w:val="24"/>
      <w:szCs w:val="24"/>
    </w:rPr>
  </w:style>
  <w:style w:type="character" w:customStyle="1" w:styleId="22">
    <w:name w:val="标题 6 字符"/>
    <w:basedOn w:val="15"/>
    <w:link w:val="7"/>
    <w:semiHidden/>
    <w:qFormat/>
    <w:uiPriority w:val="9"/>
    <w:rPr>
      <w:rFonts w:cstheme="majorBidi"/>
      <w:b/>
      <w:bCs/>
      <w:color w:val="2F5597" w:themeColor="accent1" w:themeShade="BF"/>
    </w:rPr>
  </w:style>
  <w:style w:type="character" w:customStyle="1" w:styleId="23">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5"/>
    <w:link w:val="13"/>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5"/>
    <w:link w:val="12"/>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9">
    <w:name w:val="引用 字符"/>
    <w:basedOn w:val="15"/>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1">
    <w:name w:val="Intense Emphasis"/>
    <w:basedOn w:val="15"/>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rFonts w:asciiTheme="minorHAnsi" w:hAnsiTheme="minorHAnsi" w:eastAsiaTheme="minorEastAsia" w:cstheme="minorBidi"/>
      <w:i/>
      <w:iCs/>
      <w:color w:val="2F5597" w:themeColor="accent1" w:themeShade="BF"/>
      <w:szCs w:val="22"/>
    </w:rPr>
  </w:style>
  <w:style w:type="character" w:customStyle="1" w:styleId="33">
    <w:name w:val="明显引用 字符"/>
    <w:basedOn w:val="15"/>
    <w:link w:val="32"/>
    <w:qFormat/>
    <w:uiPriority w:val="30"/>
    <w:rPr>
      <w:i/>
      <w:iCs/>
      <w:color w:val="2F5597" w:themeColor="accent1" w:themeShade="BF"/>
    </w:rPr>
  </w:style>
  <w:style w:type="character" w:customStyle="1" w:styleId="34">
    <w:name w:val="Intense Reference"/>
    <w:basedOn w:val="15"/>
    <w:qFormat/>
    <w:uiPriority w:val="32"/>
    <w:rPr>
      <w:b/>
      <w:bCs/>
      <w:smallCaps/>
      <w:color w:val="2F5597" w:themeColor="accent1" w:themeShade="BF"/>
      <w:spacing w:val="5"/>
    </w:rPr>
  </w:style>
  <w:style w:type="character" w:customStyle="1" w:styleId="35">
    <w:name w:val="正文文本缩进 字符"/>
    <w:basedOn w:val="15"/>
    <w:link w:val="11"/>
    <w:qFormat/>
    <w:uiPriority w:val="0"/>
    <w:rPr>
      <w:rFonts w:ascii="Times New Roman" w:hAnsi="Times New Roman" w:eastAsia="宋体" w:cs="Times New Roman"/>
      <w:sz w:val="28"/>
      <w:szCs w:val="24"/>
    </w:rPr>
  </w:style>
  <w:style w:type="table" w:customStyle="1" w:styleId="36">
    <w:name w:val="Table Normal"/>
    <w:semiHidden/>
    <w:unhideWhenUsed/>
    <w:qFormat/>
    <w:uiPriority w:val="2"/>
    <w:pPr>
      <w:widowControl w:val="0"/>
    </w:pPr>
    <w:rPr>
      <w:rFonts w:ascii="Calibri" w:hAnsi="Calibri" w:eastAsia="宋体" w:cs="Times New Roman"/>
      <w:kern w:val="0"/>
      <w:sz w:val="22"/>
      <w:lang w:eastAsia="en-US"/>
    </w:rPr>
    <w:tblPr>
      <w:tblCellMar>
        <w:top w:w="0" w:type="dxa"/>
        <w:left w:w="0" w:type="dxa"/>
        <w:bottom w:w="0" w:type="dxa"/>
        <w:right w:w="0" w:type="dxa"/>
      </w:tblCellMar>
    </w:tblPr>
  </w:style>
  <w:style w:type="paragraph" w:customStyle="1" w:styleId="37">
    <w:name w:val="Table Paragraph"/>
    <w:basedOn w:val="1"/>
    <w:qFormat/>
    <w:uiPriority w:val="1"/>
    <w:pPr>
      <w:jc w:val="left"/>
    </w:pPr>
    <w:rPr>
      <w:kern w:val="0"/>
      <w:sz w:val="22"/>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997</Words>
  <Characters>1080</Characters>
  <Lines>13</Lines>
  <Paragraphs>3</Paragraphs>
  <TotalTime>57</TotalTime>
  <ScaleCrop>false</ScaleCrop>
  <LinksUpToDate>false</LinksUpToDate>
  <CharactersWithSpaces>1084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2025-09-15T08:22:00Z</dcterms:created>
  <dc:creator>359052642@qq.com</dc:creator>
  <cp:lastModifiedBy>Tiger Ⅱ（杨秀洳）</cp:lastModifiedBy>
  <dcterms:modified xsi:type="dcterms:W3CDTF">2025-09-19T02:29:43Z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eyJoZGlkIjoiNTYyZTgyYWFlZDA3MjEyNzY3MzBkMTk2OTgzYzI2YzEiLCJ1c2VySWQiOiI0MzAzODUyNjcifQ==</vt:lpwstr>
  </property>
  <property fmtid="{D5CDD505-2E9C-101B-9397-08002B2CF9AE}" pid="3" name="KSOProductBuildVer">
    <vt:lpwstr>2052-12.1.0.22529</vt:lpwstr>
  </property>
  <property fmtid="{D5CDD505-2E9C-101B-9397-08002B2CF9AE}" pid="4" name="ICV">
    <vt:lpwstr>D4F565BCF6F045DA85CB86E19108B064_13</vt:lpwstr>
  </property>
</Properties>
</file>